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4730D9B1" w14:textId="77777777" w:rsidTr="00DE1EA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DE1EAC" w:rsidRPr="00DE1EAC" w14:paraId="57F1D81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81B4341" w14:textId="77777777" w:rsidR="00DE1EAC" w:rsidRPr="00DE1EAC" w:rsidRDefault="00DE1EAC" w:rsidP="00DE1EAC">
                  <w:pPr>
                    <w:spacing w:before="150" w:after="150" w:line="244" w:lineRule="atLeast"/>
                    <w:jc w:val="center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bookmarkStart w:id="0" w:name="_GoBack"/>
                  <w:bookmarkEnd w:id="0"/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CC0066"/>
                      <w:sz w:val="30"/>
                      <w:szCs w:val="30"/>
                      <w:lang w:val="it-IT" w:eastAsia="it-IT"/>
                    </w:rPr>
                    <w:t>MASTER CLASS CYBERSECURITY</w:t>
                  </w: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br/>
                  </w:r>
                  <w:r w:rsidRPr="00DE1EAC">
                    <w:rPr>
                      <w:rFonts w:ascii="Helvetica Neue" w:eastAsia="Times New Roman" w:hAnsi="Helvetica Neue" w:cs="Times New Roman"/>
                      <w:i/>
                      <w:iCs/>
                      <w:color w:val="222222"/>
                      <w:sz w:val="20"/>
                      <w:szCs w:val="20"/>
                      <w:lang w:val="it-IT" w:eastAsia="it-IT"/>
                    </w:rPr>
                    <w:t>Come proteggersi bloccando le minacce informatiche?</w:t>
                  </w:r>
                </w:p>
                <w:p w14:paraId="68EFDEA4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br/>
                    <w:t>A partire dal </w:t>
                  </w:r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222222"/>
                      <w:sz w:val="20"/>
                      <w:szCs w:val="20"/>
                      <w:lang w:val="it-IT" w:eastAsia="it-IT"/>
                    </w:rPr>
                    <w:t>11 novembre </w:t>
                  </w: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inizia il nuovo</w:t>
                  </w:r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222222"/>
                      <w:sz w:val="20"/>
                      <w:szCs w:val="20"/>
                      <w:lang w:val="it-IT" w:eastAsia="it-IT"/>
                    </w:rPr>
                    <w:t xml:space="preserve"> Master Class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222222"/>
                      <w:sz w:val="20"/>
                      <w:szCs w:val="20"/>
                      <w:lang w:val="it-IT" w:eastAsia="it-IT"/>
                    </w:rPr>
                    <w:t>Cybersecurity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, lezioni gratuite, live, a numero chiuso, per facilitare la trasformazione digitale di professionisti e imprenditori di PMI.</w:t>
                  </w:r>
                </w:p>
                <w:p w14:paraId="553D2519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Nella Master Class dedicata alla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Cybersecurity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, gli esperti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Cybertech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, del Gruppo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Engineering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, illustreranno:</w:t>
                  </w:r>
                </w:p>
                <w:p w14:paraId="25C52306" w14:textId="77777777" w:rsidR="00DE1EAC" w:rsidRPr="00DE1EAC" w:rsidRDefault="00DE1EAC" w:rsidP="00DE1E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4" w:lineRule="atLeast"/>
                    <w:ind w:left="945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I concetti base, gli obiettivi principali e lo scenario attuale della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Cybersecurity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,</w:t>
                  </w:r>
                </w:p>
                <w:p w14:paraId="16DD6916" w14:textId="77777777" w:rsidR="00DE1EAC" w:rsidRPr="00DE1EAC" w:rsidRDefault="00DE1EAC" w:rsidP="00DE1E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4" w:lineRule="atLeast"/>
                    <w:ind w:left="945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Lo stato dell’arte degli attacchi informatici e le contromisure più adeguate,</w:t>
                  </w:r>
                </w:p>
                <w:p w14:paraId="4715248B" w14:textId="77777777" w:rsidR="00DE1EAC" w:rsidRPr="00DE1EAC" w:rsidRDefault="00DE1EAC" w:rsidP="00DE1E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4" w:lineRule="atLeast"/>
                    <w:ind w:left="945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Come costruire una corretta cultura di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Cybersecurity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 a livello aziendale,</w:t>
                  </w:r>
                </w:p>
                <w:p w14:paraId="1127C124" w14:textId="77777777" w:rsidR="00DE1EAC" w:rsidRPr="00DE1EAC" w:rsidRDefault="00DE1EAC" w:rsidP="00DE1E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4" w:lineRule="atLeast"/>
                    <w:ind w:left="945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Come proteggersi e bloccare le minacce informatiche in tempo reale attraverso un servizio SOC (Security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Operation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 Center).</w:t>
                  </w:r>
                </w:p>
                <w:p w14:paraId="3D2930FC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Puoi girare questa mail anche ai tuoi amici, colleghi e parenti, per invitarli a partecipare e apprendere le basi della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Cybersecurity</w:t>
                  </w:r>
                  <w:proofErr w:type="spellEnd"/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 xml:space="preserve"> dagli esperti del settore.</w:t>
                  </w:r>
                </w:p>
                <w:p w14:paraId="70490225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Di seguito trovi tutti i link per iscriverti gratuitamente alle lezioni.</w:t>
                  </w:r>
                </w:p>
                <w:p w14:paraId="3BE43409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  <w:t>Ti aspettiamo!</w:t>
                  </w:r>
                </w:p>
                <w:p w14:paraId="3CAD1B01" w14:textId="77777777" w:rsidR="00DE1EAC" w:rsidRPr="00DE1EAC" w:rsidRDefault="00DE1EAC" w:rsidP="00DE1EAC">
                  <w:pPr>
                    <w:spacing w:before="150" w:after="150" w:line="244" w:lineRule="atLeast"/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222222"/>
                      <w:sz w:val="20"/>
                      <w:szCs w:val="20"/>
                      <w:lang w:val="it-IT" w:eastAsia="it-IT"/>
                    </w:rPr>
                    <w:t xml:space="preserve">Il Team </w:t>
                  </w:r>
                  <w:proofErr w:type="spellStart"/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color w:val="222222"/>
                      <w:sz w:val="20"/>
                      <w:szCs w:val="20"/>
                      <w:lang w:val="it-IT" w:eastAsia="it-IT"/>
                    </w:rPr>
                    <w:t>Cybertech</w:t>
                  </w:r>
                  <w:proofErr w:type="spellEnd"/>
                </w:p>
              </w:tc>
            </w:tr>
          </w:tbl>
          <w:p w14:paraId="73FCE02B" w14:textId="77777777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381C2FBF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239D2176" w14:textId="77777777" w:rsidTr="00DE1EA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DE1EAC" w:rsidRPr="00DE1EAC" w14:paraId="623E19E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0D441204" w14:textId="77777777">
                    <w:tc>
                      <w:tcPr>
                        <w:tcW w:w="0" w:type="auto"/>
                        <w:hideMark/>
                      </w:tcPr>
                      <w:p w14:paraId="2C608110" w14:textId="77777777" w:rsidR="00DE1EAC" w:rsidRPr="00DE1EAC" w:rsidRDefault="00DE1EAC" w:rsidP="00DE1EAC">
                        <w:pPr>
                          <w:rPr>
                            <w:rFonts w:ascii="Times New Roman" w:eastAsia="Times New Roman" w:hAnsi="Times New Roman" w:cs="Times New Roman"/>
                            <w:lang w:val="it-IT"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6C34C611" w14:textId="77777777">
                    <w:tc>
                      <w:tcPr>
                        <w:tcW w:w="0" w:type="auto"/>
                        <w:hideMark/>
                      </w:tcPr>
                      <w:p w14:paraId="0773D6B5" w14:textId="69CF3DDA" w:rsidR="00DE1EAC" w:rsidRPr="00DE1EAC" w:rsidRDefault="00DE1EAC" w:rsidP="00DE1EAC">
                        <w:pPr>
                          <w:spacing w:before="150" w:after="150" w:line="244" w:lineRule="atLeast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Mer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, 11 </w:t>
                        </w:r>
                        <w:r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N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ovembre 2020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>14:30 – 15:30 CET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</w:r>
                        <w:hyperlink r:id="rId5" w:anchor="tickets" w:tgtFrame="_blank" w:history="1">
                          <w:r w:rsidRPr="00DE1EAC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val="it-IT" w:eastAsia="it-IT"/>
                            </w:rPr>
                            <w:t>REGISTRATI</w:t>
                          </w:r>
                        </w:hyperlink>
                      </w:p>
                      <w:p w14:paraId="02009A86" w14:textId="77777777" w:rsidR="00DE1EAC" w:rsidRPr="00DE1EAC" w:rsidRDefault="00DE1EAC" w:rsidP="00DE1EAC">
                        <w:pPr>
                          <w:spacing w:before="150" w:after="150" w:line="244" w:lineRule="atLeast"/>
                          <w:jc w:val="both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Durante "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L’ABC della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Cybersecurity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" spiegheremo i concetti base e gli obbiettivi delle principali aree della sicurezza informatica: Cyber Security, Information Security, Computer Security e Network Security. Andremo poi ad analizzare le conseguenze dei maggiori attacchi informatici avvenuti negli anni su scala globale. 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3F9F6DA5" w14:textId="409E5340" w:rsidR="00DE1EAC" w:rsidRPr="00DE1EAC" w:rsidRDefault="00DE1EAC" w:rsidP="00DE1EAC">
                  <w:pPr>
                    <w:rPr>
                      <w:rFonts w:ascii="Helvetica" w:eastAsia="Times New Roman" w:hAnsi="Helvetica" w:cs="Times New Roman"/>
                      <w:lang w:val="it-IT" w:eastAsia="it-IT"/>
                    </w:rPr>
                  </w:pPr>
                  <w:r w:rsidRPr="00DE1EAC">
                    <w:rPr>
                      <w:rFonts w:ascii="Helvetica" w:eastAsia="Times New Roman" w:hAnsi="Helvetica" w:cs="Times New Roman"/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14ECA820" wp14:editId="3E16248C">
                        <wp:simplePos x="0" y="0"/>
                        <wp:positionH relativeFrom="column">
                          <wp:posOffset>-2777</wp:posOffset>
                        </wp:positionH>
                        <wp:positionV relativeFrom="paragraph">
                          <wp:posOffset>5335</wp:posOffset>
                        </wp:positionV>
                        <wp:extent cx="2869699" cy="1435694"/>
                        <wp:effectExtent l="0" t="0" r="635" b="0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9514" cy="1445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37466EC" w14:textId="77777777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5E196868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5C964F8B" w14:textId="77777777" w:rsidTr="00DE1EA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DE1EAC" w:rsidRPr="00DE1EAC" w14:paraId="3D92146B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6D146DBC" w14:textId="77777777">
                    <w:tc>
                      <w:tcPr>
                        <w:tcW w:w="0" w:type="auto"/>
                        <w:hideMark/>
                      </w:tcPr>
                      <w:p w14:paraId="0FC754FF" w14:textId="77777777" w:rsidR="00DE1EAC" w:rsidRPr="00DE1EAC" w:rsidRDefault="00DE1EAC" w:rsidP="00DE1EAC">
                        <w:pPr>
                          <w:rPr>
                            <w:rFonts w:ascii="Times New Roman" w:eastAsia="Times New Roman" w:hAnsi="Times New Roman" w:cs="Times New Roman"/>
                            <w:lang w:val="it-IT"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216D5944" w14:textId="77777777">
                    <w:tc>
                      <w:tcPr>
                        <w:tcW w:w="0" w:type="auto"/>
                        <w:hideMark/>
                      </w:tcPr>
                      <w:p w14:paraId="43C2C0DB" w14:textId="2C9D9AD3" w:rsidR="00DE1EAC" w:rsidRPr="00DE1EAC" w:rsidRDefault="00DE1EAC" w:rsidP="00DE1EAC">
                        <w:pPr>
                          <w:spacing w:before="150" w:after="150" w:line="244" w:lineRule="atLeast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Mer,</w:t>
                        </w:r>
                        <w:r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18</w:t>
                        </w:r>
                        <w:r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N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ovembre 2020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>14:30 – 15:30 CET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</w:r>
                        <w:hyperlink r:id="rId7" w:tgtFrame="_blank" w:history="1">
                          <w:r w:rsidRPr="00DE1EAC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val="it-IT" w:eastAsia="it-IT"/>
                            </w:rPr>
                            <w:t>REGISTRATI</w:t>
                          </w:r>
                        </w:hyperlink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 xml:space="preserve">Basandoci sui risultati del rapporto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Clusit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2020, andremo ad analizzare le tipologie di attacchi informatici più comuni e le tecniche di attacco maggiormente utilizzate da parte degli hacker. Illustreremo gli obbiettivi del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Vulnerability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Assessment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e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Penetration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Testing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, due attività fondamentali per ottenere un adeguato livello di sicurezza per le PMI.</w:t>
                        </w:r>
                      </w:p>
                    </w:tc>
                  </w:tr>
                </w:tbl>
                <w:p w14:paraId="7B065905" w14:textId="29E3C844" w:rsidR="00DE1EAC" w:rsidRPr="00DE1EAC" w:rsidRDefault="00DE1EAC" w:rsidP="00DE1EAC">
                  <w:pPr>
                    <w:rPr>
                      <w:rFonts w:ascii="Helvetica" w:eastAsia="Times New Roman" w:hAnsi="Helvetica" w:cs="Times New Roman"/>
                      <w:lang w:val="it-IT" w:eastAsia="it-IT"/>
                    </w:rPr>
                  </w:pPr>
                  <w:r w:rsidRPr="00DE1EAC">
                    <w:rPr>
                      <w:rFonts w:ascii="Helvetica" w:eastAsia="Times New Roman" w:hAnsi="Helvetica" w:cs="Times New Roman"/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9264" behindDoc="0" locked="0" layoutInCell="1" allowOverlap="1" wp14:anchorId="7E8446FD" wp14:editId="2C3E5BC9">
                        <wp:simplePos x="0" y="0"/>
                        <wp:positionH relativeFrom="column">
                          <wp:posOffset>-2778</wp:posOffset>
                        </wp:positionH>
                        <wp:positionV relativeFrom="paragraph">
                          <wp:posOffset>156838</wp:posOffset>
                        </wp:positionV>
                        <wp:extent cx="2869565" cy="1435627"/>
                        <wp:effectExtent l="0" t="0" r="635" b="0"/>
                        <wp:wrapNone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9911" cy="1440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8263399" w14:textId="77777777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0D7674F8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2A415672" w14:textId="77777777" w:rsidTr="00DE1EA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DE1EAC" w:rsidRPr="00DE1EAC" w14:paraId="46590D7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76DDD6BF" w14:textId="77777777">
                    <w:tc>
                      <w:tcPr>
                        <w:tcW w:w="0" w:type="auto"/>
                        <w:hideMark/>
                      </w:tcPr>
                      <w:p w14:paraId="14721009" w14:textId="77777777" w:rsidR="00DE1EAC" w:rsidRPr="00DE1EAC" w:rsidRDefault="00DE1EAC" w:rsidP="00DE1EAC">
                        <w:pPr>
                          <w:rPr>
                            <w:rFonts w:ascii="Times New Roman" w:eastAsia="Times New Roman" w:hAnsi="Times New Roman" w:cs="Times New Roman"/>
                            <w:lang w:val="it-IT"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5A9172D9" w14:textId="77777777">
                    <w:tc>
                      <w:tcPr>
                        <w:tcW w:w="0" w:type="auto"/>
                        <w:hideMark/>
                      </w:tcPr>
                      <w:p w14:paraId="37846768" w14:textId="53AADA37" w:rsidR="00DE1EAC" w:rsidRPr="00DE1EAC" w:rsidRDefault="00DE1EAC" w:rsidP="00DE1EAC">
                        <w:pPr>
                          <w:spacing w:before="150" w:after="150" w:line="244" w:lineRule="atLeast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Mer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, 25 </w:t>
                        </w:r>
                        <w:r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N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ovembre 2020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>14:30 – 15:30 CET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</w:r>
                        <w:hyperlink r:id="rId9" w:tgtFrame="_blank" w:history="1">
                          <w:r w:rsidRPr="00DE1EAC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val="it-IT" w:eastAsia="it-IT"/>
                            </w:rPr>
                            <w:t>REGISTRATI</w:t>
                          </w:r>
                        </w:hyperlink>
                      </w:p>
                      <w:p w14:paraId="6D7FCABC" w14:textId="77777777" w:rsidR="00DE1EAC" w:rsidRPr="00DE1EAC" w:rsidRDefault="00DE1EAC" w:rsidP="00DE1EAC">
                        <w:pPr>
                          <w:spacing w:before="150" w:after="150" w:line="244" w:lineRule="atLeast"/>
                          <w:jc w:val="both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lastRenderedPageBreak/>
                          <w:t xml:space="preserve">Illustreremo tutte le best pratiche e le contromisure utilizzate per combattere le avanzate tecniche di Social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Engineering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e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Phishing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, disegnate dagli hacker per colpire gli anelli più deboli del sistema aziendale. Spiegheremo come una corretta cultura di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Cybersecurity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a livello aziendale possa prevenire che il comportamento incauto di un singolo dipendente metta a rischio i dati sensibili dell’intera azienda.</w:t>
                        </w:r>
                      </w:p>
                    </w:tc>
                  </w:tr>
                </w:tbl>
                <w:p w14:paraId="0C4DCE86" w14:textId="0FF7694C" w:rsidR="00DE1EAC" w:rsidRDefault="00DE1EAC" w:rsidP="00DE1EAC">
                  <w:pPr>
                    <w:rPr>
                      <w:lang w:val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noProof/>
                      <w:color w:val="222222"/>
                      <w:sz w:val="20"/>
                      <w:szCs w:val="20"/>
                      <w:lang w:val="it-IT" w:eastAsia="it-IT"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37102A42" wp14:editId="04B655F4">
                        <wp:simplePos x="0" y="0"/>
                        <wp:positionH relativeFrom="column">
                          <wp:posOffset>-85725</wp:posOffset>
                        </wp:positionH>
                        <wp:positionV relativeFrom="paragraph">
                          <wp:posOffset>0</wp:posOffset>
                        </wp:positionV>
                        <wp:extent cx="3040380" cy="15208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1465"/>
                            <wp:lineTo x="21474" y="21465"/>
                            <wp:lineTo x="21474" y="0"/>
                            <wp:lineTo x="0" y="0"/>
                          </wp:wrapPolygon>
                        </wp:wrapTight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0380" cy="152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8EFE60C" w14:textId="1B966259" w:rsidR="00DE1EAC" w:rsidRPr="00DE1EAC" w:rsidRDefault="00DE1EAC" w:rsidP="00DE1EAC">
                  <w:pPr>
                    <w:rPr>
                      <w:rFonts w:ascii="Helvetica" w:eastAsia="Times New Roman" w:hAnsi="Helvetica" w:cs="Times New Roman"/>
                      <w:lang w:val="it-IT" w:eastAsia="it-IT"/>
                    </w:rPr>
                  </w:pPr>
                </w:p>
              </w:tc>
            </w:tr>
          </w:tbl>
          <w:p w14:paraId="61663D0F" w14:textId="77777777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279E1FC5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6DD9D3C6" w14:textId="77777777" w:rsidTr="00DE1EA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DE1EAC" w:rsidRPr="00DE1EAC" w14:paraId="32FC3419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376B9D97" w14:textId="77777777">
                    <w:tc>
                      <w:tcPr>
                        <w:tcW w:w="0" w:type="auto"/>
                        <w:hideMark/>
                      </w:tcPr>
                      <w:p w14:paraId="78357F90" w14:textId="77777777" w:rsidR="00DE1EAC" w:rsidRPr="00DE1EAC" w:rsidRDefault="00DE1EAC" w:rsidP="00DE1EAC">
                        <w:pPr>
                          <w:rPr>
                            <w:rFonts w:ascii="Times New Roman" w:eastAsia="Times New Roman" w:hAnsi="Times New Roman" w:cs="Times New Roman"/>
                            <w:lang w:val="it-IT"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DE1EAC" w:rsidRPr="00DE1EAC" w14:paraId="7D94F4E9" w14:textId="77777777">
                    <w:tc>
                      <w:tcPr>
                        <w:tcW w:w="0" w:type="auto"/>
                        <w:hideMark/>
                      </w:tcPr>
                      <w:p w14:paraId="36898173" w14:textId="7F881194" w:rsidR="00DE1EAC" w:rsidRPr="00DE1EAC" w:rsidRDefault="00DE1EAC" w:rsidP="00DE1EAC">
                        <w:pPr>
                          <w:spacing w:before="150" w:after="150" w:line="244" w:lineRule="atLeast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Mer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, 2 </w:t>
                        </w:r>
                        <w:r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D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icembre 2020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  <w:t>14:30 – 15:30 CET</w:t>
                        </w: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br/>
                        </w:r>
                        <w:hyperlink r:id="rId11" w:tgtFrame="_blank" w:history="1">
                          <w:r w:rsidRPr="00DE1EAC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val="it-IT" w:eastAsia="it-IT"/>
                            </w:rPr>
                            <w:t>REGISTRATI</w:t>
                          </w:r>
                        </w:hyperlink>
                      </w:p>
                      <w:p w14:paraId="5437D937" w14:textId="77777777" w:rsidR="00DE1EAC" w:rsidRPr="00DE1EAC" w:rsidRDefault="00DE1EAC" w:rsidP="00DE1EAC">
                        <w:pPr>
                          <w:spacing w:before="150" w:after="150" w:line="244" w:lineRule="atLeast"/>
                          <w:jc w:val="both"/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</w:pPr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Illustreremo come le aziende possono proteggersi e bloccare le minacce informatiche, ed essere in grado di rispondere efficacemente agli incidenti di sicurezza attraverso un servizio SOC (Security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Operation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Center) che faccia leva sulla intelligenza artificiale, tecniche di analisi predittiva, servizi dedicati di cyber </w:t>
                        </w:r>
                        <w:proofErr w:type="spellStart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>threat</w:t>
                        </w:r>
                        <w:proofErr w:type="spellEnd"/>
                        <w:r w:rsidRPr="00DE1EAC">
                          <w:rPr>
                            <w:rFonts w:ascii="Helvetica Neue" w:eastAsia="Times New Roman" w:hAnsi="Helvetica Neue" w:cs="Times New Roman"/>
                            <w:color w:val="222222"/>
                            <w:sz w:val="20"/>
                            <w:szCs w:val="20"/>
                            <w:lang w:val="it-IT" w:eastAsia="it-IT"/>
                          </w:rPr>
                          <w:t xml:space="preserve"> intelligence e processi automatizzati.</w:t>
                        </w:r>
                      </w:p>
                    </w:tc>
                  </w:tr>
                </w:tbl>
                <w:p w14:paraId="568477FE" w14:textId="7347B7E3" w:rsidR="00DE1EAC" w:rsidRPr="00DE1EAC" w:rsidRDefault="00DE1EAC" w:rsidP="00DE1EAC">
                  <w:pPr>
                    <w:rPr>
                      <w:rFonts w:ascii="Helvetica" w:eastAsia="Times New Roman" w:hAnsi="Helvetica" w:cs="Times New Roman"/>
                      <w:lang w:val="it-IT" w:eastAsia="it-IT"/>
                    </w:rPr>
                  </w:pPr>
                  <w:r w:rsidRPr="00DE1EAC">
                    <w:rPr>
                      <w:rFonts w:ascii="Helvetica Neue" w:eastAsia="Times New Roman" w:hAnsi="Helvetica Neue" w:cs="Times New Roman"/>
                      <w:b/>
                      <w:bCs/>
                      <w:noProof/>
                      <w:color w:val="222222"/>
                      <w:sz w:val="20"/>
                      <w:szCs w:val="20"/>
                      <w:lang w:val="it-IT" w:eastAsia="it-IT"/>
                    </w:rPr>
                    <w:drawing>
                      <wp:anchor distT="0" distB="0" distL="114300" distR="114300" simplePos="0" relativeHeight="251660288" behindDoc="1" locked="0" layoutInCell="1" allowOverlap="1" wp14:anchorId="5FA0AC42" wp14:editId="2A78CABD">
                        <wp:simplePos x="0" y="0"/>
                        <wp:positionH relativeFrom="column">
                          <wp:posOffset>-85725</wp:posOffset>
                        </wp:positionH>
                        <wp:positionV relativeFrom="paragraph">
                          <wp:posOffset>148590</wp:posOffset>
                        </wp:positionV>
                        <wp:extent cx="3108960" cy="1555115"/>
                        <wp:effectExtent l="0" t="0" r="2540" b="0"/>
                        <wp:wrapTight wrapText="bothSides">
                          <wp:wrapPolygon edited="0">
                            <wp:start x="0" y="0"/>
                            <wp:lineTo x="0" y="21344"/>
                            <wp:lineTo x="21529" y="21344"/>
                            <wp:lineTo x="21529" y="0"/>
                            <wp:lineTo x="0" y="0"/>
                          </wp:wrapPolygon>
                        </wp:wrapTight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8960" cy="1555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0678158" w14:textId="75AFB8FC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589E45B8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2FD24468" w14:textId="77777777" w:rsidTr="00DE1EA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DE1EAC" w:rsidRPr="00DE1EAC" w14:paraId="62A5E22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AE5882C" w14:textId="77777777" w:rsidR="00DE1EAC" w:rsidRPr="00DE1EAC" w:rsidRDefault="00DE1EAC" w:rsidP="00DE1EAC">
                  <w:pPr>
                    <w:rPr>
                      <w:rFonts w:ascii="Times New Roman" w:eastAsia="Times New Roman" w:hAnsi="Times New Roman" w:cs="Times New Roman"/>
                      <w:lang w:val="it-IT" w:eastAsia="it-IT"/>
                    </w:rPr>
                  </w:pPr>
                </w:p>
              </w:tc>
            </w:tr>
          </w:tbl>
          <w:p w14:paraId="10E156F9" w14:textId="636CF7E9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30971B3B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7E5EF1EE" w14:textId="77777777" w:rsidTr="00DE1EA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DE1EAC" w:rsidRPr="00DE1EAC" w14:paraId="248B8B4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2"/>
                  </w:tblGrid>
                  <w:tr w:rsidR="00DE1EAC" w:rsidRPr="00DE1EAC" w14:paraId="7E1A1C4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11E2FBD" w14:textId="63934339" w:rsidR="00DE1EAC" w:rsidRPr="00DE1EAC" w:rsidRDefault="00DE1EAC" w:rsidP="00DE1E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lang w:val="it-IT" w:eastAsia="it-IT"/>
                          </w:rPr>
                        </w:pPr>
                      </w:p>
                    </w:tc>
                  </w:tr>
                </w:tbl>
                <w:p w14:paraId="4ABBDFF5" w14:textId="77777777" w:rsidR="00DE1EAC" w:rsidRPr="00DE1EAC" w:rsidRDefault="00DE1EAC" w:rsidP="00DE1EAC">
                  <w:pPr>
                    <w:jc w:val="center"/>
                    <w:rPr>
                      <w:rFonts w:ascii="Helvetica" w:eastAsia="Times New Roman" w:hAnsi="Helvetica" w:cs="Times New Roman"/>
                      <w:lang w:val="it-IT" w:eastAsia="it-IT"/>
                    </w:rPr>
                  </w:pPr>
                </w:p>
              </w:tc>
            </w:tr>
          </w:tbl>
          <w:p w14:paraId="186BE5E3" w14:textId="77777777" w:rsidR="00DE1EAC" w:rsidRPr="00DE1EAC" w:rsidRDefault="00DE1EAC" w:rsidP="00DE1EAC">
            <w:pPr>
              <w:jc w:val="center"/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1B7427B5" w14:textId="77777777" w:rsidR="00DE1EAC" w:rsidRPr="00DE1EAC" w:rsidRDefault="00DE1EAC" w:rsidP="00DE1EAC">
      <w:pPr>
        <w:rPr>
          <w:rFonts w:ascii="Times New Roman" w:eastAsia="Times New Roman" w:hAnsi="Times New Roman" w:cs="Times New Roman"/>
          <w:vanish/>
          <w:lang w:val="it-IT"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E1EAC" w:rsidRPr="00DE1EAC" w14:paraId="09A0954D" w14:textId="77777777" w:rsidTr="00DE1EAC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DE1EAC" w:rsidRPr="00DE1EAC" w14:paraId="4A726861" w14:textId="77777777">
              <w:tc>
                <w:tcPr>
                  <w:tcW w:w="0" w:type="auto"/>
                  <w:hideMark/>
                </w:tcPr>
                <w:p w14:paraId="52240220" w14:textId="77777777" w:rsidR="00DE1EAC" w:rsidRPr="00DE1EAC" w:rsidRDefault="00DE1EAC" w:rsidP="00DE1EAC">
                  <w:pPr>
                    <w:rPr>
                      <w:rFonts w:ascii="Times New Roman" w:eastAsia="Times New Roman" w:hAnsi="Times New Roman" w:cs="Times New Roman"/>
                      <w:lang w:val="it-IT" w:eastAsia="it-IT"/>
                    </w:rPr>
                  </w:pPr>
                </w:p>
              </w:tc>
            </w:tr>
          </w:tbl>
          <w:p w14:paraId="221B3A84" w14:textId="77777777" w:rsidR="00DE1EAC" w:rsidRPr="00DE1EAC" w:rsidRDefault="00DE1EAC" w:rsidP="00DE1EAC">
            <w:pPr>
              <w:rPr>
                <w:rFonts w:ascii="Helvetica" w:eastAsia="Times New Roman" w:hAnsi="Helvetica" w:cs="Times New Roman"/>
                <w:color w:val="222222"/>
                <w:lang w:val="it-IT" w:eastAsia="it-IT"/>
              </w:rPr>
            </w:pPr>
          </w:p>
        </w:tc>
      </w:tr>
    </w:tbl>
    <w:p w14:paraId="571D0B0D" w14:textId="22176456" w:rsidR="000B1414" w:rsidRDefault="00DE1EAC">
      <w:r w:rsidRPr="00DE1EAC">
        <w:rPr>
          <w:rFonts w:ascii="Helvetica" w:eastAsia="Times New Roman" w:hAnsi="Helvetica" w:cs="Times New Roman"/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5A012EFF" wp14:editId="3B21247F">
            <wp:simplePos x="0" y="0"/>
            <wp:positionH relativeFrom="column">
              <wp:posOffset>4791235</wp:posOffset>
            </wp:positionH>
            <wp:positionV relativeFrom="paragraph">
              <wp:posOffset>-91630</wp:posOffset>
            </wp:positionV>
            <wp:extent cx="1819910" cy="448310"/>
            <wp:effectExtent l="0" t="0" r="0" b="0"/>
            <wp:wrapTight wrapText="bothSides">
              <wp:wrapPolygon edited="0">
                <wp:start x="2864" y="0"/>
                <wp:lineTo x="1507" y="2448"/>
                <wp:lineTo x="151" y="7955"/>
                <wp:lineTo x="0" y="12850"/>
                <wp:lineTo x="0" y="15909"/>
                <wp:lineTo x="2110" y="20805"/>
                <wp:lineTo x="2261" y="20805"/>
                <wp:lineTo x="21253" y="20805"/>
                <wp:lineTo x="21404" y="19581"/>
                <wp:lineTo x="21404" y="4895"/>
                <wp:lineTo x="20349" y="4895"/>
                <wp:lineTo x="3768" y="0"/>
                <wp:lineTo x="2864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1414" w:rsidSect="00D97D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AF8"/>
    <w:multiLevelType w:val="multilevel"/>
    <w:tmpl w:val="AE0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AC"/>
    <w:rsid w:val="000B1414"/>
    <w:rsid w:val="00D97D75"/>
    <w:rsid w:val="00DB4725"/>
    <w:rsid w:val="00D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946"/>
  <w15:chartTrackingRefBased/>
  <w15:docId w15:val="{77249049-5EDF-A543-8B93-05E8ED3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1E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E1EAC"/>
    <w:rPr>
      <w:b/>
      <w:bCs/>
    </w:rPr>
  </w:style>
  <w:style w:type="character" w:styleId="Enfasicorsivo">
    <w:name w:val="Emphasis"/>
    <w:basedOn w:val="Carpredefinitoparagrafo"/>
    <w:uiPriority w:val="20"/>
    <w:qFormat/>
    <w:rsid w:val="00DE1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cybersecurity-studiare-le-mosse-del-nemico-125440085673?aff=erelpanel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ventbrite.it/e/biglietti-cybersecurity-come-rispondere-e-prevenire-125441269213?aff=erelpanelorg" TargetMode="External"/><Relationship Id="rId5" Type="http://schemas.openxmlformats.org/officeDocument/2006/relationships/hyperlink" Target="https://www.eventbrite.it/e/biglietti-cybersecurity-labc-della-cybersecurity-125439016475?utm_campaign=411558&amp;utm_term=ctabutton&amp;aff=odeccpebemailcampaigns&amp;utm_source=eventbrite&amp;utm_medium=ebcampaigns&amp;mipa=ABIdvVtvH7b3lpYzS6NU3-Qq8VhPic0ELcuo9xtDRFt_py4YxB2CCXoqQ0icCwaJze03QzhgJVCPKSdSpUvgmClC6-12IHkXjz2zkVgPmzIzIeYzPybm1954LZqzybVWNHy2hdBK8LAx7vcsCyJa0MyXtlWr5ucXxjTBXdNuajFtfk2BuYvCTkam-e06b5BZAu0pd4j2SwV1eDBVlXLG2rg1p703TiV6y-SvaNNqYeQ65OvtXtG7gvCLTuoC7y56m10_A-byI1EDp5qrl64xXIoTINIMn7p0e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cybersecurity-la-cultura-della-cybersecurity-125440721575?aff=erelpanel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2</cp:revision>
  <dcterms:created xsi:type="dcterms:W3CDTF">2020-11-11T05:32:00Z</dcterms:created>
  <dcterms:modified xsi:type="dcterms:W3CDTF">2020-11-11T05:32:00Z</dcterms:modified>
</cp:coreProperties>
</file>