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2412" w14:textId="77777777" w:rsidR="004D234F" w:rsidRPr="004E7971" w:rsidRDefault="004D234F" w:rsidP="004D234F">
      <w:pPr>
        <w:rPr>
          <w:color w:val="000000" w:themeColor="text1"/>
          <w:sz w:val="24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1204"/>
        <w:gridCol w:w="812"/>
        <w:gridCol w:w="1885"/>
        <w:gridCol w:w="2152"/>
        <w:gridCol w:w="133"/>
        <w:gridCol w:w="809"/>
        <w:gridCol w:w="807"/>
      </w:tblGrid>
      <w:tr w:rsidR="004E7971" w:rsidRPr="004E7971" w14:paraId="4DF8558D" w14:textId="77777777" w:rsidTr="008C27AF">
        <w:tc>
          <w:tcPr>
            <w:tcW w:w="5000" w:type="pct"/>
            <w:gridSpan w:val="8"/>
            <w:shd w:val="clear" w:color="auto" w:fill="B2A1C7"/>
          </w:tcPr>
          <w:p w14:paraId="78CF90F1" w14:textId="77777777" w:rsidR="004D234F" w:rsidRPr="004E7971" w:rsidRDefault="004D234F" w:rsidP="004D234F">
            <w:pPr>
              <w:rPr>
                <w:rFonts w:ascii="Calibri" w:hAnsi="Calibri"/>
                <w:b/>
                <w:color w:val="000000" w:themeColor="text1"/>
              </w:rPr>
            </w:pPr>
            <w:bookmarkStart w:id="0" w:name="_Hlk77437923"/>
            <w:r w:rsidRPr="004E7971">
              <w:rPr>
                <w:rFonts w:ascii="Calibri" w:hAnsi="Calibri"/>
                <w:b/>
                <w:color w:val="000000" w:themeColor="text1"/>
              </w:rPr>
              <w:t>Principali informazioni sull’insegnamento</w:t>
            </w:r>
          </w:p>
        </w:tc>
      </w:tr>
      <w:tr w:rsidR="00382A25" w:rsidRPr="004E7971" w14:paraId="4A8FF6E0" w14:textId="77777777" w:rsidTr="008C27AF">
        <w:tc>
          <w:tcPr>
            <w:tcW w:w="1434" w:type="pct"/>
            <w:gridSpan w:val="2"/>
          </w:tcPr>
          <w:p w14:paraId="4AF6E08F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Denominazione dell’insegnamento </w:t>
            </w:r>
          </w:p>
        </w:tc>
        <w:tc>
          <w:tcPr>
            <w:tcW w:w="3566" w:type="pct"/>
            <w:gridSpan w:val="6"/>
          </w:tcPr>
          <w:p w14:paraId="7C119BB9" w14:textId="78F16186" w:rsidR="00382A25" w:rsidRPr="004E7971" w:rsidRDefault="00382A25" w:rsidP="00382A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Gill Sans MT" w:hAnsi="Gill Sans MT"/>
              </w:rPr>
              <w:t>STATI, MOBILITA’, CONFINI</w:t>
            </w:r>
          </w:p>
        </w:tc>
      </w:tr>
      <w:tr w:rsidR="00382A25" w:rsidRPr="004E7971" w14:paraId="169F8819" w14:textId="77777777" w:rsidTr="008C27AF">
        <w:tc>
          <w:tcPr>
            <w:tcW w:w="1434" w:type="pct"/>
            <w:gridSpan w:val="2"/>
          </w:tcPr>
          <w:p w14:paraId="0FFED428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Corso di studio</w:t>
            </w:r>
          </w:p>
        </w:tc>
        <w:tc>
          <w:tcPr>
            <w:tcW w:w="3566" w:type="pct"/>
            <w:gridSpan w:val="6"/>
          </w:tcPr>
          <w:p w14:paraId="3E1DC1C5" w14:textId="786BA8CC" w:rsidR="00382A25" w:rsidRPr="004E7971" w:rsidRDefault="00382A25" w:rsidP="00382A25">
            <w:pPr>
              <w:rPr>
                <w:rFonts w:ascii="Calibri" w:hAnsi="Calibri"/>
                <w:bCs/>
                <w:color w:val="000000" w:themeColor="text1"/>
              </w:rPr>
            </w:pPr>
            <w:r w:rsidRPr="002B7DA8">
              <w:rPr>
                <w:rFonts w:cs="Tahoma"/>
                <w:b/>
              </w:rPr>
              <w:t>Relazioni internazionali e studi europei; innovazione sociale e politiche di inclusione</w:t>
            </w:r>
          </w:p>
        </w:tc>
      </w:tr>
      <w:tr w:rsidR="00382A25" w:rsidRPr="004E7971" w14:paraId="4CB4C943" w14:textId="77777777" w:rsidTr="008C27AF">
        <w:tc>
          <w:tcPr>
            <w:tcW w:w="1434" w:type="pct"/>
            <w:gridSpan w:val="2"/>
          </w:tcPr>
          <w:p w14:paraId="0134DF48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Anno di corso</w:t>
            </w:r>
          </w:p>
        </w:tc>
        <w:tc>
          <w:tcPr>
            <w:tcW w:w="3566" w:type="pct"/>
            <w:gridSpan w:val="6"/>
          </w:tcPr>
          <w:p w14:paraId="64668979" w14:textId="1179B4B4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</w:p>
        </w:tc>
      </w:tr>
      <w:tr w:rsidR="00382A25" w:rsidRPr="004E7971" w14:paraId="613D0FC4" w14:textId="77777777" w:rsidTr="008C27AF">
        <w:tc>
          <w:tcPr>
            <w:tcW w:w="4127" w:type="pct"/>
            <w:gridSpan w:val="6"/>
          </w:tcPr>
          <w:p w14:paraId="4E9A00A1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Crediti formativi universitari (CFU) / </w:t>
            </w:r>
            <w:proofErr w:type="spellStart"/>
            <w:r w:rsidRPr="004E7971">
              <w:rPr>
                <w:rFonts w:ascii="Calibri" w:hAnsi="Calibri"/>
                <w:color w:val="000000" w:themeColor="text1"/>
              </w:rPr>
              <w:t>European</w:t>
            </w:r>
            <w:proofErr w:type="spellEnd"/>
            <w:r w:rsidRPr="004E7971">
              <w:rPr>
                <w:rFonts w:ascii="Calibri" w:hAnsi="Calibri"/>
                <w:color w:val="000000" w:themeColor="text1"/>
              </w:rPr>
              <w:t xml:space="preserve"> Credit Transfer and </w:t>
            </w:r>
            <w:proofErr w:type="spellStart"/>
            <w:r w:rsidRPr="004E7971">
              <w:rPr>
                <w:rFonts w:ascii="Calibri" w:hAnsi="Calibri"/>
                <w:color w:val="000000" w:themeColor="text1"/>
              </w:rPr>
              <w:t>Accumulation</w:t>
            </w:r>
            <w:proofErr w:type="spellEnd"/>
            <w:r w:rsidRPr="004E7971">
              <w:rPr>
                <w:rFonts w:ascii="Calibri" w:hAnsi="Calibri"/>
                <w:color w:val="000000" w:themeColor="text1"/>
              </w:rPr>
              <w:t xml:space="preserve"> System (ECTS): </w:t>
            </w:r>
          </w:p>
        </w:tc>
        <w:tc>
          <w:tcPr>
            <w:tcW w:w="873" w:type="pct"/>
            <w:gridSpan w:val="2"/>
          </w:tcPr>
          <w:p w14:paraId="051712E8" w14:textId="05162972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</w:t>
            </w:r>
          </w:p>
        </w:tc>
      </w:tr>
      <w:tr w:rsidR="00382A25" w:rsidRPr="004E7971" w14:paraId="59626A4E" w14:textId="77777777" w:rsidTr="008C27AF">
        <w:tc>
          <w:tcPr>
            <w:tcW w:w="1434" w:type="pct"/>
            <w:gridSpan w:val="2"/>
          </w:tcPr>
          <w:p w14:paraId="7E92C8F6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SSD</w:t>
            </w:r>
          </w:p>
        </w:tc>
        <w:tc>
          <w:tcPr>
            <w:tcW w:w="3566" w:type="pct"/>
            <w:gridSpan w:val="6"/>
          </w:tcPr>
          <w:p w14:paraId="603481BF" w14:textId="769B4096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SPS/11</w:t>
            </w:r>
          </w:p>
        </w:tc>
      </w:tr>
      <w:tr w:rsidR="00382A25" w:rsidRPr="004E7971" w14:paraId="26283114" w14:textId="77777777" w:rsidTr="008C27AF">
        <w:tc>
          <w:tcPr>
            <w:tcW w:w="1434" w:type="pct"/>
            <w:gridSpan w:val="2"/>
          </w:tcPr>
          <w:p w14:paraId="2F951E16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Lingua di erogazione</w:t>
            </w:r>
          </w:p>
        </w:tc>
        <w:tc>
          <w:tcPr>
            <w:tcW w:w="3566" w:type="pct"/>
            <w:gridSpan w:val="6"/>
          </w:tcPr>
          <w:p w14:paraId="06AFED1D" w14:textId="279ABD98" w:rsidR="00382A25" w:rsidRPr="004E7971" w:rsidRDefault="00382A25" w:rsidP="00382A25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ITALIANO</w:t>
            </w:r>
          </w:p>
        </w:tc>
      </w:tr>
      <w:tr w:rsidR="00382A25" w:rsidRPr="004E7971" w14:paraId="2A57BD75" w14:textId="77777777" w:rsidTr="008C27AF">
        <w:tc>
          <w:tcPr>
            <w:tcW w:w="1434" w:type="pct"/>
            <w:gridSpan w:val="2"/>
          </w:tcPr>
          <w:p w14:paraId="6EEF80F0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Periodo di erogazione</w:t>
            </w:r>
          </w:p>
        </w:tc>
        <w:tc>
          <w:tcPr>
            <w:tcW w:w="3566" w:type="pct"/>
            <w:gridSpan w:val="6"/>
          </w:tcPr>
          <w:p w14:paraId="75326BA0" w14:textId="2BCDBBD3" w:rsidR="00382A25" w:rsidRPr="004E7971" w:rsidRDefault="00382A25" w:rsidP="00382A25">
            <w:pPr>
              <w:jc w:val="both"/>
              <w:rPr>
                <w:rFonts w:ascii="Calibri" w:hAnsi="Calibri"/>
                <w:color w:val="000000" w:themeColor="text1"/>
              </w:rPr>
            </w:pPr>
            <w:proofErr w:type="gramStart"/>
            <w:r>
              <w:rPr>
                <w:rFonts w:ascii="Calibri" w:hAnsi="Calibri"/>
                <w:color w:val="000000" w:themeColor="text1"/>
              </w:rPr>
              <w:t>II</w:t>
            </w:r>
            <w:proofErr w:type="gramEnd"/>
            <w:r>
              <w:rPr>
                <w:rFonts w:ascii="Calibri" w:hAnsi="Calibri"/>
                <w:color w:val="000000" w:themeColor="text1"/>
              </w:rPr>
              <w:t xml:space="preserve"> SEMESTRE</w:t>
            </w:r>
          </w:p>
        </w:tc>
      </w:tr>
      <w:tr w:rsidR="00382A25" w:rsidRPr="004E7971" w14:paraId="7F4BF8B3" w14:textId="77777777" w:rsidTr="008C27AF">
        <w:tc>
          <w:tcPr>
            <w:tcW w:w="1434" w:type="pct"/>
            <w:gridSpan w:val="2"/>
          </w:tcPr>
          <w:p w14:paraId="030BED60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Obbligo di frequenza</w:t>
            </w:r>
          </w:p>
        </w:tc>
        <w:tc>
          <w:tcPr>
            <w:tcW w:w="3566" w:type="pct"/>
            <w:gridSpan w:val="6"/>
          </w:tcPr>
          <w:p w14:paraId="7B9E345E" w14:textId="73206AB8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La frequenza, pur non essendo obbligatoria, è vivamente consigliata</w:t>
            </w:r>
          </w:p>
        </w:tc>
      </w:tr>
      <w:tr w:rsidR="00382A25" w:rsidRPr="004E7971" w14:paraId="34526734" w14:textId="77777777" w:rsidTr="008C27AF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0FA38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BEE50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4070FF11" w14:textId="77777777" w:rsidTr="008C27AF">
        <w:trPr>
          <w:trHeight w:val="64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84DFE58" w14:textId="77777777" w:rsidR="00382A25" w:rsidRPr="004E7971" w:rsidRDefault="00382A25" w:rsidP="00382A25">
            <w:pPr>
              <w:rPr>
                <w:rFonts w:ascii="Calibri" w:hAnsi="Calibri"/>
                <w:b/>
                <w:color w:val="000000" w:themeColor="text1"/>
              </w:rPr>
            </w:pPr>
            <w:r w:rsidRPr="004E7971">
              <w:rPr>
                <w:rFonts w:ascii="Calibri" w:hAnsi="Calibri"/>
                <w:b/>
                <w:color w:val="000000" w:themeColor="text1"/>
              </w:rPr>
              <w:t>Docente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4323689C" w14:textId="77777777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009B36D6" w14:textId="77777777" w:rsidTr="008C27AF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49F5F336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Nome e cognome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7B8035C1" w14:textId="4A7167C1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DANIELE PETROSINO</w:t>
            </w:r>
          </w:p>
        </w:tc>
      </w:tr>
      <w:tr w:rsidR="00382A25" w:rsidRPr="004E7971" w14:paraId="39C80F2E" w14:textId="77777777" w:rsidTr="008C27AF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5D935DD2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Indirizzo mail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79833653" w14:textId="58A5B542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Daniele.petrosino@uniba.it</w:t>
            </w:r>
          </w:p>
        </w:tc>
      </w:tr>
      <w:tr w:rsidR="00382A25" w:rsidRPr="004E7971" w14:paraId="5C21E163" w14:textId="77777777" w:rsidTr="008C27AF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4AFB2975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Telefono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20724DDD" w14:textId="4B83266A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0805718034</w:t>
            </w:r>
          </w:p>
        </w:tc>
      </w:tr>
      <w:tr w:rsidR="00382A25" w:rsidRPr="004E7971" w14:paraId="2FFE26A5" w14:textId="77777777" w:rsidTr="008C27AF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1AD08575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Sede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4C9CA1F6" w14:textId="5FF14E9E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Corso Italia, 23</w:t>
            </w:r>
          </w:p>
        </w:tc>
      </w:tr>
      <w:tr w:rsidR="00382A25" w:rsidRPr="004E7971" w14:paraId="0DA7F3F0" w14:textId="77777777" w:rsidTr="008C27AF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441D5E55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Sede virtuale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35B8CD47" w14:textId="62A0E923" w:rsidR="00382A25" w:rsidRPr="004E7971" w:rsidRDefault="00653DA4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i/>
                <w:iCs/>
                <w:color w:val="FF0000"/>
              </w:rPr>
              <w:t xml:space="preserve">Teams codice </w:t>
            </w:r>
            <w:r w:rsidRPr="009D14E1">
              <w:rPr>
                <w:rFonts w:ascii="Calibri" w:hAnsi="Calibri"/>
                <w:i/>
                <w:iCs/>
                <w:color w:val="FF0000"/>
              </w:rPr>
              <w:t>x72o159</w:t>
            </w:r>
          </w:p>
        </w:tc>
      </w:tr>
      <w:tr w:rsidR="00382A25" w:rsidRPr="004E7971" w14:paraId="3BEE558A" w14:textId="77777777" w:rsidTr="008C27AF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7F45FB2D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Ricevimento (giorni, orari e modalità)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3AC1E802" w14:textId="41C64F99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Mercoledì e giovedì ore 11-12</w:t>
            </w:r>
          </w:p>
        </w:tc>
      </w:tr>
      <w:tr w:rsidR="00382A25" w:rsidRPr="004E7971" w14:paraId="746D827D" w14:textId="77777777" w:rsidTr="008C27AF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46D8B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B423D" w14:textId="77777777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908B5" w14:textId="77777777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FECD6" w14:textId="77777777" w:rsidR="00382A25" w:rsidRPr="004E7971" w:rsidRDefault="00382A25" w:rsidP="00382A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0280B504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833F0D2" w14:textId="77777777" w:rsidR="00382A25" w:rsidRPr="004E7971" w:rsidRDefault="00382A25" w:rsidP="00382A25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4E7971">
              <w:rPr>
                <w:rFonts w:ascii="Calibri" w:hAnsi="Calibri"/>
                <w:b/>
                <w:color w:val="000000" w:themeColor="text1"/>
              </w:rPr>
              <w:t>Syllabus</w:t>
            </w:r>
            <w:proofErr w:type="spellEnd"/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6BAA620E" w14:textId="77777777" w:rsidR="00382A25" w:rsidRPr="004E7971" w:rsidRDefault="00382A25" w:rsidP="00382A25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5528AB7E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D0CBB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??" w:hAnsi="Calibri" w:cs="Calibri"/>
                <w:b/>
                <w:bCs/>
                <w:color w:val="000000" w:themeColor="text1"/>
              </w:rPr>
              <w:t>Obiettivi formativi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6FCE3734" w14:textId="57B1AB27" w:rsidR="00382A25" w:rsidRPr="004E7971" w:rsidRDefault="007511B9" w:rsidP="00382A25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Conoscenza degli approcci teorici e della loro applicazione empirica, capacità di utilizzazione delle categorie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sociopolitologiche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per l’analisi della realtà politico-sociale</w:t>
            </w:r>
          </w:p>
        </w:tc>
      </w:tr>
      <w:tr w:rsidR="00382A25" w:rsidRPr="004E7971" w14:paraId="2DB0A217" w14:textId="77777777" w:rsidTr="008C27AF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1447E64E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t>Prerequisiti</w:t>
            </w:r>
          </w:p>
        </w:tc>
        <w:tc>
          <w:tcPr>
            <w:tcW w:w="356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255AF689" w14:textId="49B0302D" w:rsidR="00382A25" w:rsidRPr="004E7971" w:rsidRDefault="008404A6" w:rsidP="00382A2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cs="Calibri"/>
              </w:rPr>
              <w:t>Conoscenza della storia contemporanea, conoscenza delle teorie sociologiche</w:t>
            </w:r>
          </w:p>
        </w:tc>
      </w:tr>
      <w:tr w:rsidR="00382A25" w:rsidRPr="004E7971" w14:paraId="7A7369D4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47084C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t>Contenuti di insegnamento (Programma)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F8BDBF" w14:textId="77777777" w:rsidR="00382A25" w:rsidRDefault="00422FD7" w:rsidP="00382A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OLTRE LA NAZIONE. I PROCESSI DI STATE-BUILDING TRA IMMIGRAZIONI, SEPARATISMO E NEONAZIONALISMO</w:t>
            </w:r>
          </w:p>
          <w:p w14:paraId="384EB896" w14:textId="299C8C8C" w:rsidR="007511B9" w:rsidRDefault="007511B9" w:rsidP="007511B9">
            <w:pPr>
              <w:pStyle w:val="Paragrafoelenco"/>
              <w:numPr>
                <w:ilvl w:val="0"/>
                <w:numId w:val="22"/>
              </w:numPr>
            </w:pPr>
            <w:r w:rsidRPr="007511B9">
              <w:rPr>
                <w:rFonts w:asciiTheme="minorHAnsi" w:hAnsiTheme="minorHAnsi" w:cstheme="minorHAnsi"/>
                <w:b/>
                <w:bCs/>
                <w:color w:val="000000"/>
              </w:rPr>
              <w:t>state-building vs. Nation-Building</w:t>
            </w:r>
            <w:r w:rsidRPr="00BD00EE">
              <w:t xml:space="preserve"> </w:t>
            </w:r>
          </w:p>
          <w:p w14:paraId="5C11C550" w14:textId="22AF1731" w:rsidR="007511B9" w:rsidRPr="007511B9" w:rsidRDefault="007511B9" w:rsidP="007511B9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7511B9">
              <w:rPr>
                <w:rFonts w:asciiTheme="minorHAnsi" w:hAnsiTheme="minorHAnsi" w:cstheme="minorHAnsi"/>
                <w:b/>
                <w:bCs/>
                <w:color w:val="000000"/>
              </w:rPr>
              <w:t>Cittadinanza e diritti politici</w:t>
            </w:r>
          </w:p>
          <w:p w14:paraId="6C578DD7" w14:textId="19CE47B2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F7A56">
              <w:rPr>
                <w:rFonts w:asciiTheme="minorHAnsi" w:hAnsiTheme="minorHAnsi" w:cstheme="minorHAnsi"/>
                <w:b/>
                <w:bCs/>
                <w:color w:val="000000"/>
              </w:rPr>
              <w:t>Incorporazione politica</w:t>
            </w:r>
          </w:p>
          <w:p w14:paraId="2174DEBF" w14:textId="1919AE6F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F7A5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Partecipazione politica</w:t>
            </w:r>
          </w:p>
          <w:p w14:paraId="2B16ADA8" w14:textId="00BD8568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0F7A56">
              <w:rPr>
                <w:rFonts w:asciiTheme="minorHAnsi" w:hAnsiTheme="minorHAnsi" w:cstheme="minorHAnsi"/>
                <w:b/>
                <w:bCs/>
              </w:rPr>
              <w:t>Inclusione tra multiculturalismo e interculturalism</w:t>
            </w:r>
            <w:r w:rsidRPr="000F7A56">
              <w:rPr>
                <w:rFonts w:asciiTheme="minorHAnsi" w:hAnsiTheme="minorHAnsi" w:cstheme="minorHAnsi"/>
                <w:b/>
                <w:bCs/>
              </w:rPr>
              <w:t>o</w:t>
            </w:r>
          </w:p>
          <w:p w14:paraId="2010C9B2" w14:textId="0A2BFA98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0F7A5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Etnonazionalismo</w:t>
            </w:r>
            <w:proofErr w:type="spellEnd"/>
          </w:p>
          <w:p w14:paraId="7FA90382" w14:textId="358D00F1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0F7A56">
              <w:rPr>
                <w:rFonts w:asciiTheme="minorHAnsi" w:hAnsiTheme="minorHAnsi" w:cstheme="minorHAnsi"/>
                <w:b/>
                <w:bCs/>
              </w:rPr>
              <w:t>Autodeterminazione</w:t>
            </w:r>
          </w:p>
          <w:p w14:paraId="776E8568" w14:textId="48D4A1A4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0F7A56">
              <w:rPr>
                <w:rFonts w:asciiTheme="minorHAnsi" w:hAnsiTheme="minorHAnsi" w:cstheme="minorHAnsi"/>
                <w:b/>
                <w:bCs/>
              </w:rPr>
              <w:t>Il diritto alla secessione e la separazione degli stati</w:t>
            </w:r>
          </w:p>
          <w:p w14:paraId="2DCE0057" w14:textId="133F91DD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0F7A56">
              <w:rPr>
                <w:rFonts w:asciiTheme="minorHAnsi" w:hAnsiTheme="minorHAnsi" w:cstheme="minorHAnsi"/>
                <w:b/>
                <w:bCs/>
              </w:rPr>
              <w:t>Tentativi</w:t>
            </w:r>
            <w:r w:rsidRPr="000F7A56">
              <w:rPr>
                <w:rFonts w:asciiTheme="minorHAnsi" w:hAnsiTheme="minorHAnsi" w:cstheme="minorHAnsi"/>
                <w:b/>
                <w:bCs/>
              </w:rPr>
              <w:t xml:space="preserve"> di secessione</w:t>
            </w:r>
          </w:p>
          <w:p w14:paraId="7C16316F" w14:textId="15B79285" w:rsidR="007511B9" w:rsidRPr="000F7A56" w:rsidRDefault="007511B9" w:rsidP="000F7A56">
            <w:pPr>
              <w:pStyle w:val="Paragrafoelenco"/>
              <w:numPr>
                <w:ilvl w:val="0"/>
                <w:numId w:val="22"/>
              </w:numPr>
              <w:rPr>
                <w:rFonts w:ascii="Calibri" w:hAnsi="Calibri"/>
                <w:color w:val="000000" w:themeColor="text1"/>
              </w:rPr>
            </w:pPr>
            <w:r w:rsidRPr="000F7A56">
              <w:rPr>
                <w:rFonts w:asciiTheme="minorHAnsi" w:hAnsiTheme="minorHAnsi" w:cstheme="minorHAnsi"/>
                <w:b/>
                <w:bCs/>
              </w:rPr>
              <w:t>Nativismo, populismo e nazionalismo</w:t>
            </w:r>
          </w:p>
        </w:tc>
      </w:tr>
      <w:tr w:rsidR="00382A25" w:rsidRPr="00FC081C" w14:paraId="1D765B97" w14:textId="77777777" w:rsidTr="008C27AF">
        <w:trPr>
          <w:trHeight w:val="70"/>
        </w:trPr>
        <w:tc>
          <w:tcPr>
            <w:tcW w:w="143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AFE99F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t>Testi di riferimento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B4E" w14:textId="0AA5ACA4" w:rsidR="00FC081C" w:rsidRPr="00422FD7" w:rsidRDefault="007511B9" w:rsidP="00422FD7">
            <w:pPr>
              <w:ind w:left="1062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</w:t>
            </w:r>
          </w:p>
          <w:p w14:paraId="5D69B34A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t xml:space="preserve">Flora, Peter. «IL MACRO-MODELLO DELLO SVILUPPO POLITICO EUROPEO DI STEIN ROKKAN». </w:t>
            </w:r>
            <w:proofErr w:type="spellStart"/>
            <w:r w:rsidRPr="00422FD7">
              <w:t>Italian</w:t>
            </w:r>
            <w:proofErr w:type="spellEnd"/>
            <w:r w:rsidRPr="00422FD7">
              <w:t xml:space="preserve"> </w:t>
            </w:r>
            <w:proofErr w:type="spellStart"/>
            <w:r w:rsidRPr="00422FD7">
              <w:t>Political</w:t>
            </w:r>
            <w:proofErr w:type="spellEnd"/>
            <w:r w:rsidRPr="00422FD7">
              <w:t xml:space="preserve"> Science Review / Rivista Italiana Di Scienza Politica 10, n. 3 (dicembre 1980): 369–435. </w:t>
            </w:r>
            <w:hyperlink r:id="rId8" w:history="1">
              <w:r w:rsidRPr="00422FD7">
                <w:rPr>
                  <w:lang w:val="en-US"/>
                </w:rPr>
                <w:t>https://doi.org/10.1017/S0048840200000666</w:t>
              </w:r>
            </w:hyperlink>
            <w:r w:rsidRPr="00422FD7">
              <w:rPr>
                <w:lang w:val="en-US"/>
              </w:rPr>
              <w:t>.</w:t>
            </w:r>
          </w:p>
          <w:p w14:paraId="3B100390" w14:textId="63120F35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hyperlink r:id="rId9" w:history="1">
              <w:r w:rsidRPr="00422FD7">
                <w:rPr>
                  <w:lang w:val="en-US"/>
                </w:rPr>
                <w:t>Kuzio, Taras. «‘Nationalising States’ or Nation‐building? A Critical Review of the Theoretical Literature and Empirical Evidence». Nations and Nationalism 7, n. 2 (aprile 2001): 135–54. https://doi.org/10.1111/1469-8219.00009.</w:t>
              </w:r>
            </w:hyperlink>
          </w:p>
          <w:p w14:paraId="70657171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lastRenderedPageBreak/>
              <w:t>Linz, Juan J. «State Building and Nation Building». European Review 1, n. 4 (</w:t>
            </w:r>
            <w:proofErr w:type="spellStart"/>
            <w:r w:rsidRPr="00422FD7">
              <w:rPr>
                <w:lang w:val="en-US"/>
              </w:rPr>
              <w:t>ottobre</w:t>
            </w:r>
            <w:proofErr w:type="spellEnd"/>
            <w:r w:rsidRPr="00422FD7">
              <w:rPr>
                <w:lang w:val="en-US"/>
              </w:rPr>
              <w:t xml:space="preserve"> 1993): 355–69. </w:t>
            </w:r>
            <w:hyperlink r:id="rId10" w:history="1">
              <w:r w:rsidRPr="00422FD7">
                <w:rPr>
                  <w:lang w:val="en-US"/>
                </w:rPr>
                <w:t>https://doi.org/10.1017/S1062798700000776</w:t>
              </w:r>
            </w:hyperlink>
            <w:r w:rsidRPr="00422FD7">
              <w:rPr>
                <w:lang w:val="en-US"/>
              </w:rPr>
              <w:t>.</w:t>
            </w:r>
          </w:p>
          <w:p w14:paraId="7EBDFCD9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>Rex, John. Ethnic Minorities in the Modern Nation State: Working Papers in the Theory of Multiculturalism and Political Integration. Migration, Minorities and Citizenship. Basingstoke, Hampshire: Macmillan [</w:t>
            </w:r>
            <w:proofErr w:type="spellStart"/>
            <w:r w:rsidRPr="00422FD7">
              <w:rPr>
                <w:lang w:val="en-US"/>
              </w:rPr>
              <w:t>u.a.</w:t>
            </w:r>
            <w:proofErr w:type="spellEnd"/>
            <w:r w:rsidRPr="00422FD7">
              <w:rPr>
                <w:lang w:val="en-US"/>
              </w:rPr>
              <w:t>], 1996.CAP.4</w:t>
            </w:r>
          </w:p>
          <w:p w14:paraId="599A1A53" w14:textId="0ECDB410" w:rsidR="00FC081C" w:rsidRPr="00422FD7" w:rsidRDefault="00FC081C" w:rsidP="00422FD7">
            <w:pPr>
              <w:ind w:left="1062" w:hanging="480"/>
              <w:rPr>
                <w:rFonts w:cstheme="minorHAnsi"/>
                <w:color w:val="000000" w:themeColor="text1"/>
              </w:rPr>
            </w:pPr>
            <w:hyperlink r:id="rId11" w:history="1">
              <w:r w:rsidRPr="00422FD7">
                <w:t>Rokkan, Stein. «TERRITORI, NAZIONI, PARTITI: VERSO UN MODELLO GEOPOLITICO DELLO SVILUPPO EUROPEO». Italian Political Science Review / Rivista Italiana Di Scienza Politica 10, n. 3 (dicembre 1980): 437–70. https://doi.org/10.1017/S0048840200000678.</w:t>
              </w:r>
            </w:hyperlink>
          </w:p>
          <w:p w14:paraId="07F0C7FC" w14:textId="77777777" w:rsidR="00FC081C" w:rsidRPr="00422FD7" w:rsidRDefault="00FC081C" w:rsidP="00422FD7">
            <w:pPr>
              <w:ind w:left="106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34BC41" w14:textId="4836C18A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14:paraId="7126DBCF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</w:rPr>
              <w:t>Bevelander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Pieter, e Mikael </w:t>
            </w:r>
            <w:proofErr w:type="spellStart"/>
            <w:r w:rsidRPr="00422FD7">
              <w:rPr>
                <w:rFonts w:asciiTheme="minorHAnsi" w:hAnsiTheme="minorHAnsi" w:cstheme="minorHAnsi"/>
              </w:rPr>
              <w:t>Spång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«Chapter 9 - From Aliens to Citizens: The Political Incorporation of Immigrants». In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Handbook of the Economics of International Migration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a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cura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di Barry R. Chiswick e Paul W. Miller, 1:443–88. Handbook of the Economics of International Migration. North-Holland, 2015. </w:t>
            </w:r>
            <w:hyperlink r:id="rId12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https://doi.org/10.1016/B978-0-444-53764-5.00009-8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ACB7800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Bloemraad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Irene. «Citizenship and Immigration a Current Review». </w:t>
            </w:r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Journal of International Migration and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>Integration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/ Revue de l’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>integration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et de La Migration Internationale</w:t>
            </w:r>
            <w:r w:rsidRPr="00422FD7">
              <w:rPr>
                <w:rFonts w:asciiTheme="minorHAnsi" w:hAnsiTheme="minorHAnsi" w:cstheme="minorHAnsi"/>
                <w:lang w:val="fr-FR"/>
              </w:rPr>
              <w:t xml:space="preserve"> 1, n. 1 (</w:t>
            </w:r>
            <w:proofErr w:type="spellStart"/>
            <w:r w:rsidRPr="00422FD7">
              <w:rPr>
                <w:rFonts w:asciiTheme="minorHAnsi" w:hAnsiTheme="minorHAnsi" w:cstheme="minorHAnsi"/>
                <w:lang w:val="fr-FR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fr-FR"/>
              </w:rPr>
              <w:t xml:space="preserve"> 2000</w:t>
            </w:r>
            <w:proofErr w:type="gramStart"/>
            <w:r w:rsidRPr="00422FD7">
              <w:rPr>
                <w:rFonts w:asciiTheme="minorHAnsi" w:hAnsiTheme="minorHAnsi" w:cstheme="minorHAnsi"/>
                <w:lang w:val="fr-FR"/>
              </w:rPr>
              <w:t>):</w:t>
            </w:r>
            <w:proofErr w:type="gramEnd"/>
            <w:r w:rsidRPr="00422FD7">
              <w:rPr>
                <w:rFonts w:asciiTheme="minorHAnsi" w:hAnsiTheme="minorHAnsi" w:cstheme="minorHAnsi"/>
                <w:lang w:val="fr-FR"/>
              </w:rPr>
              <w:t xml:space="preserve"> 9–37. </w:t>
            </w:r>
            <w:hyperlink r:id="rId13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https://doi.org/10.1007/s12134-000-1006-4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AC7961A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Favell, Adrian. «Immigration, Integration and Citizenship: Elements of a New Political Demography».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Journal of Ethnic and Migration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6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gennaio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2022, 1–30. </w:t>
            </w:r>
            <w:hyperlink r:id="rId14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https://doi.org/10.1080/1369183X.2022.2020955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5D65843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rPr>
                <w:lang w:val="en-US"/>
              </w:rPr>
              <w:t>Hammar</w:t>
            </w:r>
            <w:proofErr w:type="spellEnd"/>
            <w:r w:rsidRPr="00422FD7">
              <w:rPr>
                <w:lang w:val="en-US"/>
              </w:rPr>
              <w:t xml:space="preserve">, Tomas. </w:t>
            </w:r>
            <w:r w:rsidRPr="00422FD7">
              <w:rPr>
                <w:i/>
                <w:iCs/>
                <w:lang w:val="en-US"/>
              </w:rPr>
              <w:t>Democracy and the Nation State: Aliens, Denizens, and Citizens in a World of International Migration</w:t>
            </w:r>
            <w:r w:rsidRPr="00422FD7">
              <w:rPr>
                <w:lang w:val="en-US"/>
              </w:rPr>
              <w:t xml:space="preserve">. </w:t>
            </w:r>
            <w:proofErr w:type="spellStart"/>
            <w:r w:rsidRPr="00422FD7">
              <w:rPr>
                <w:lang w:val="en-US"/>
              </w:rPr>
              <w:t>Aldershot</w:t>
            </w:r>
            <w:proofErr w:type="spellEnd"/>
            <w:r w:rsidRPr="00422FD7">
              <w:rPr>
                <w:lang w:val="en-US"/>
              </w:rPr>
              <w:t xml:space="preserve">, Hants, England; Brookfield, Vt.: </w:t>
            </w:r>
            <w:proofErr w:type="gramStart"/>
            <w:r w:rsidRPr="00422FD7">
              <w:rPr>
                <w:lang w:val="en-US"/>
              </w:rPr>
              <w:t>Avebury ;</w:t>
            </w:r>
            <w:proofErr w:type="gramEnd"/>
            <w:r w:rsidRPr="00422FD7">
              <w:rPr>
                <w:lang w:val="en-US"/>
              </w:rPr>
              <w:t xml:space="preserve"> Gower Pub. Co., 1990. Cap. 2.</w:t>
            </w:r>
          </w:p>
          <w:p w14:paraId="0B04BCB6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rPr>
                <w:lang w:val="en-US"/>
              </w:rPr>
              <w:t>Joppke</w:t>
            </w:r>
            <w:proofErr w:type="spellEnd"/>
            <w:r w:rsidRPr="00422FD7">
              <w:rPr>
                <w:lang w:val="en-US"/>
              </w:rPr>
              <w:t xml:space="preserve"> Christian, Citizenship Between De- and Re-Ethnicization.pdf». Russel Foundation 2003</w:t>
            </w:r>
          </w:p>
          <w:p w14:paraId="4FC858B3" w14:textId="77777777" w:rsidR="00FC081C" w:rsidRPr="00422FD7" w:rsidRDefault="00FC081C" w:rsidP="00422FD7">
            <w:pPr>
              <w:ind w:left="1062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  <w:p w14:paraId="53FFA8E9" w14:textId="10492619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</w:p>
          <w:p w14:paraId="11FFE357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Caramani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Daniele, e Florian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Grotz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«Beyond Citizenship and Residence? Exploring the Extension of Voting Rights in the Age of Globalization».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Democratization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22, n. 5 (29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luglio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2015): 799–819. </w:t>
            </w:r>
            <w:hyperlink r:id="rId15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https://doi.org/10.1080/13510347.2014.981668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0C13B47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Cerstle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>. Gary «The Political Incorporation of Immigrants, Then and Now». Cap. 1.</w:t>
            </w:r>
            <w:r w:rsidRPr="00422FD7">
              <w:rPr>
                <w:i/>
                <w:iCs/>
                <w:lang w:val="en-US"/>
              </w:rPr>
              <w:t xml:space="preserve"> E Pluribus </w:t>
            </w:r>
            <w:proofErr w:type="gramStart"/>
            <w:r w:rsidRPr="00422FD7">
              <w:rPr>
                <w:i/>
                <w:iCs/>
                <w:lang w:val="en-US"/>
              </w:rPr>
              <w:t>Unum?:</w:t>
            </w:r>
            <w:proofErr w:type="gramEnd"/>
            <w:r w:rsidRPr="00422FD7">
              <w:rPr>
                <w:i/>
                <w:iCs/>
                <w:lang w:val="en-US"/>
              </w:rPr>
              <w:t xml:space="preserve"> Contemporary and Historical Perspectives on Immigrant Political Incorporation</w:t>
            </w:r>
            <w:r w:rsidRPr="00422FD7">
              <w:rPr>
                <w:lang w:val="en-US"/>
              </w:rPr>
              <w:t xml:space="preserve">. Russell Sage Foundation, 2001. </w:t>
            </w:r>
            <w:hyperlink r:id="rId16" w:history="1">
              <w:r w:rsidRPr="00422FD7">
                <w:rPr>
                  <w:rStyle w:val="Collegamentoipertestuale"/>
                  <w:lang w:val="en-US"/>
                </w:rPr>
                <w:t>https://www.jstor.org/stable/10.7758/9781610442442</w:t>
              </w:r>
            </w:hyperlink>
            <w:r w:rsidRPr="00422FD7">
              <w:rPr>
                <w:lang w:val="en-US"/>
              </w:rPr>
              <w:t>.</w:t>
            </w:r>
          </w:p>
          <w:p w14:paraId="300BCEE3" w14:textId="42C6B72A" w:rsidR="00FC081C" w:rsidRPr="00422FD7" w:rsidRDefault="00CA0580" w:rsidP="00CA0580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A0580">
              <w:rPr>
                <w:rFonts w:asciiTheme="minorHAnsi" w:hAnsiTheme="minorHAnsi" w:cstheme="minorHAnsi"/>
                <w:lang w:val="en-US"/>
              </w:rPr>
              <w:t>Joppke</w:t>
            </w:r>
            <w:proofErr w:type="spellEnd"/>
            <w:r w:rsidRPr="00CA058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A0580">
              <w:rPr>
                <w:rFonts w:asciiTheme="minorHAnsi" w:hAnsiTheme="minorHAnsi" w:cstheme="minorHAnsi"/>
                <w:lang w:val="en-US"/>
              </w:rPr>
              <w:t>Christian</w:t>
            </w:r>
            <w:r>
              <w:rPr>
                <w:rFonts w:asciiTheme="minorHAnsi" w:hAnsiTheme="minorHAnsi" w:cstheme="minorHAnsi"/>
                <w:lang w:val="en-US"/>
              </w:rPr>
              <w:t>,</w:t>
            </w:r>
            <w:r w:rsidRPr="00CA0580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7" w:history="1">
              <w:r w:rsidRPr="00CA0580">
                <w:rPr>
                  <w:rFonts w:asciiTheme="minorHAnsi" w:hAnsiTheme="minorHAnsi" w:cstheme="minorHAnsi"/>
                  <w:lang w:val="en-US"/>
                </w:rPr>
                <w:t>Tracks of Immigrant Political Incorporation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, cap.3 in </w:t>
            </w:r>
            <w:r w:rsidR="00FC081C" w:rsidRPr="00422FD7">
              <w:rPr>
                <w:rFonts w:asciiTheme="minorHAnsi" w:hAnsiTheme="minorHAnsi" w:cstheme="minorHAnsi"/>
                <w:lang w:val="en-US"/>
              </w:rPr>
              <w:t xml:space="preserve">Hochschild, Jennifer, Jacqueline Chattopadhyay, Claudine Gay, e Michael Jones-Correa. </w:t>
            </w:r>
            <w:r w:rsidR="00FC081C" w:rsidRPr="00422FD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Outsiders No </w:t>
            </w:r>
            <w:proofErr w:type="gramStart"/>
            <w:r w:rsidR="00FC081C" w:rsidRPr="00422FD7">
              <w:rPr>
                <w:rFonts w:asciiTheme="minorHAnsi" w:hAnsiTheme="minorHAnsi" w:cstheme="minorHAnsi"/>
                <w:i/>
                <w:iCs/>
                <w:lang w:val="en-US"/>
              </w:rPr>
              <w:t>More?:</w:t>
            </w:r>
            <w:proofErr w:type="gramEnd"/>
            <w:r w:rsidR="00FC081C" w:rsidRPr="00422FD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Models of Immigrant Political Incorporation</w:t>
            </w:r>
            <w:r w:rsidR="00FC081C" w:rsidRPr="00422FD7">
              <w:rPr>
                <w:rFonts w:asciiTheme="minorHAnsi" w:hAnsiTheme="minorHAnsi" w:cstheme="minorHAnsi"/>
                <w:lang w:val="en-US"/>
              </w:rPr>
              <w:t>. Oxford: OUP USA, 2013.</w:t>
            </w:r>
          </w:p>
          <w:p w14:paraId="500CA7DD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Just, Aida, e Christopher J. Anderson. «Immigrants, Citizenship and Political Action in Europe».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British Journal of Political Science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42, n. 03 (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luglio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2012): 481–509. </w:t>
            </w:r>
            <w:hyperlink r:id="rId18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https://doi.org/10.1017/S0007123411000378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090BB7B" w14:textId="77777777" w:rsidR="00FC081C" w:rsidRPr="00422FD7" w:rsidRDefault="00FC081C" w:rsidP="00422FD7">
            <w:pPr>
              <w:ind w:left="1062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  <w:p w14:paraId="1B750A45" w14:textId="03A1955A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</w:p>
          <w:p w14:paraId="7417AF76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Bird, Karen, Thomas Saalfeld, e Andreas M.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Wüst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The Political Representation of Immigrants and Minorities: Voters, Parties and Parliaments in Liberal Democracies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422FD7">
              <w:rPr>
                <w:rFonts w:asciiTheme="minorHAnsi" w:hAnsiTheme="minorHAnsi" w:cstheme="minorHAnsi"/>
              </w:rPr>
              <w:t xml:space="preserve">1 edizione. </w:t>
            </w:r>
            <w:proofErr w:type="spellStart"/>
            <w:r w:rsidRPr="00422FD7">
              <w:rPr>
                <w:rFonts w:asciiTheme="minorHAnsi" w:hAnsiTheme="minorHAnsi" w:cstheme="minorHAnsi"/>
              </w:rPr>
              <w:t>Routledge</w:t>
            </w:r>
            <w:proofErr w:type="spellEnd"/>
            <w:r w:rsidRPr="00422FD7">
              <w:rPr>
                <w:rFonts w:asciiTheme="minorHAnsi" w:hAnsiTheme="minorHAnsi" w:cstheme="minorHAnsi"/>
              </w:rPr>
              <w:t>, 2010. Cap.1</w:t>
            </w:r>
          </w:p>
          <w:p w14:paraId="4BB33D20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t>Nadler</w:t>
            </w:r>
            <w:proofErr w:type="spellEnd"/>
            <w:r w:rsidRPr="00422FD7">
              <w:t xml:space="preserve">, Anna-Lena, </w:t>
            </w:r>
            <w:proofErr w:type="gramStart"/>
            <w:r w:rsidRPr="00422FD7">
              <w:t>e</w:t>
            </w:r>
            <w:proofErr w:type="gramEnd"/>
            <w:r w:rsidRPr="00422FD7">
              <w:t xml:space="preserve"> </w:t>
            </w:r>
            <w:proofErr w:type="spellStart"/>
            <w:r w:rsidRPr="00422FD7">
              <w:t>Elif</w:t>
            </w:r>
            <w:proofErr w:type="spellEnd"/>
            <w:r w:rsidRPr="00422FD7">
              <w:t xml:space="preserve"> Naz </w:t>
            </w:r>
            <w:proofErr w:type="spellStart"/>
            <w:r w:rsidRPr="00422FD7">
              <w:t>Kayran</w:t>
            </w:r>
            <w:proofErr w:type="spellEnd"/>
            <w:r w:rsidRPr="00422FD7">
              <w:t xml:space="preserve">. </w:t>
            </w:r>
            <w:r w:rsidRPr="00422FD7">
              <w:rPr>
                <w:lang w:val="en-US"/>
              </w:rPr>
              <w:t xml:space="preserve">«Closing the ethnic turnout </w:t>
            </w:r>
            <w:proofErr w:type="gramStart"/>
            <w:r w:rsidRPr="00422FD7">
              <w:rPr>
                <w:lang w:val="en-US"/>
              </w:rPr>
              <w:t>gap?:</w:t>
            </w:r>
            <w:proofErr w:type="gramEnd"/>
            <w:r w:rsidRPr="00422FD7">
              <w:rPr>
                <w:lang w:val="en-US"/>
              </w:rPr>
              <w:t xml:space="preserve"> inclusive enfranchisement and political participation of immigrants in advanced democracies», 2021.</w:t>
            </w:r>
          </w:p>
          <w:p w14:paraId="363CC6D2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Rooij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E. A. de. «Patterns of Immigrant Political Participation: Explaining Differences in Types of Political Participation between Immigrants and the Majority Population in Western Europe».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European Sociological Review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28, n. 4 (1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agosto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2012): 455–81. </w:t>
            </w:r>
            <w:hyperlink r:id="rId19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https://doi.org/10.1093/esr/jcr010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4A44A18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>Zapata-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Barrero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Ricard. «How do political parties deal with the “diversity gap”? Democratic deficits and party strategies».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Ethnic and Racial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40, n. 5 (9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aprile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2017): 766–86. </w:t>
            </w:r>
            <w:hyperlink r:id="rId20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https://doi.org/10.1080/01419870.2016.1259486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3DBB5276" w14:textId="77777777" w:rsidR="00FC081C" w:rsidRPr="00422FD7" w:rsidRDefault="00FC081C" w:rsidP="00422FD7">
            <w:pPr>
              <w:ind w:left="1062"/>
              <w:rPr>
                <w:rFonts w:asciiTheme="minorHAnsi" w:hAnsiTheme="minorHAnsi" w:cstheme="minorHAnsi"/>
                <w:b/>
                <w:bCs/>
              </w:rPr>
            </w:pPr>
          </w:p>
          <w:p w14:paraId="5657473E" w14:textId="26C99455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6D54EF36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</w:rPr>
              <w:t xml:space="preserve">Faist, Thomas.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«Diversity - a new mode of </w:t>
            </w:r>
            <w:proofErr w:type="gramStart"/>
            <w:r w:rsidRPr="00422FD7">
              <w:rPr>
                <w:rFonts w:asciiTheme="minorHAnsi" w:hAnsiTheme="minorHAnsi" w:cstheme="minorHAnsi"/>
                <w:lang w:val="en-US"/>
              </w:rPr>
              <w:t>incorporation?»</w:t>
            </w:r>
            <w:proofErr w:type="gramEnd"/>
            <w:r w:rsidRPr="00422F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Ethnic &amp; Racial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32, n. 1 (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gennaio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2009): 171–90. </w:t>
            </w:r>
            <w:hyperlink r:id="rId21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https://doi.org/10.1080/01419870802483650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6E69D4B7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</w:rPr>
              <w:t>Gozdecka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2FD7">
              <w:rPr>
                <w:rFonts w:asciiTheme="minorHAnsi" w:hAnsiTheme="minorHAnsi" w:cstheme="minorHAnsi"/>
              </w:rPr>
              <w:t>Dorota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 A., Selen A. </w:t>
            </w:r>
            <w:proofErr w:type="spellStart"/>
            <w:r w:rsidRPr="00422FD7">
              <w:rPr>
                <w:rFonts w:asciiTheme="minorHAnsi" w:hAnsiTheme="minorHAnsi" w:cstheme="minorHAnsi"/>
              </w:rPr>
              <w:t>Ercan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e Magdalena </w:t>
            </w:r>
            <w:proofErr w:type="spellStart"/>
            <w:r w:rsidRPr="00422FD7">
              <w:rPr>
                <w:rFonts w:asciiTheme="minorHAnsi" w:hAnsiTheme="minorHAnsi" w:cstheme="minorHAnsi"/>
              </w:rPr>
              <w:t>Kmak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«From multiculturalism to post-multiculturalism: Trends and paradoxes».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Journal of Sociology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50, n. 1 (1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2014): 51–64</w:t>
            </w:r>
          </w:p>
          <w:p w14:paraId="6D12521C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Levrau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François, e Patrick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Loobuyck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«Introduction: mapping the multiculturalism-interculturalism debate». </w:t>
            </w:r>
            <w:r w:rsidRPr="00422FD7">
              <w:rPr>
                <w:rFonts w:asciiTheme="minorHAnsi" w:hAnsiTheme="minorHAnsi" w:cstheme="minorHAnsi"/>
                <w:i/>
                <w:iCs/>
              </w:rPr>
              <w:t>Comparative Migration Studies</w:t>
            </w:r>
            <w:r w:rsidRPr="00422FD7">
              <w:rPr>
                <w:rFonts w:asciiTheme="minorHAnsi" w:hAnsiTheme="minorHAnsi" w:cstheme="minorHAnsi"/>
              </w:rPr>
              <w:t xml:space="preserve"> 6, n. 1 (17 maggio 2018): 13. </w:t>
            </w:r>
            <w:hyperlink r:id="rId22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https://doi.org/10.1186/s40878-018-0080-8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72E4F015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</w:rPr>
              <w:t xml:space="preserve">Zapata-Barrero, Ricard.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«Interculturalism in the post-multicultural debate: a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defence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Comparative Migration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5 (4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settembre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2017): 14. </w:t>
            </w:r>
            <w:hyperlink r:id="rId23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https://doi.org/10.1186/s40878-017-0057-z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3DB55D5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</w:p>
          <w:p w14:paraId="20789E21" w14:textId="6CD1D51B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6</w:t>
            </w:r>
          </w:p>
          <w:p w14:paraId="4E5711FB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Connor, Walker. «1. Ethnonationalism in the First World: The Present in Historical Perspective». In </w:t>
            </w:r>
            <w:r w:rsidRPr="00422FD7">
              <w:rPr>
                <w:i/>
                <w:iCs/>
                <w:lang w:val="en-US"/>
              </w:rPr>
              <w:t>Ethnic Conflict in the Western World</w:t>
            </w:r>
            <w:r w:rsidRPr="00422FD7">
              <w:rPr>
                <w:lang w:val="en-US"/>
              </w:rPr>
              <w:t xml:space="preserve">, a </w:t>
            </w:r>
            <w:proofErr w:type="spellStart"/>
            <w:r w:rsidRPr="00422FD7">
              <w:rPr>
                <w:lang w:val="en-US"/>
              </w:rPr>
              <w:t>cura</w:t>
            </w:r>
            <w:proofErr w:type="spellEnd"/>
            <w:r w:rsidRPr="00422FD7">
              <w:rPr>
                <w:lang w:val="en-US"/>
              </w:rPr>
              <w:t xml:space="preserve"> di Milton J. </w:t>
            </w:r>
            <w:proofErr w:type="spellStart"/>
            <w:r w:rsidRPr="00422FD7">
              <w:rPr>
                <w:lang w:val="en-US"/>
              </w:rPr>
              <w:t>Esman</w:t>
            </w:r>
            <w:proofErr w:type="spellEnd"/>
            <w:r w:rsidRPr="00422FD7">
              <w:rPr>
                <w:lang w:val="en-US"/>
              </w:rPr>
              <w:t xml:space="preserve">, 19–45. Ithaca, NY: Cornell University Press, 2019. </w:t>
            </w:r>
            <w:hyperlink r:id="rId24" w:history="1">
              <w:r w:rsidRPr="00422FD7">
                <w:rPr>
                  <w:rStyle w:val="Collegamentoipertestuale"/>
                  <w:lang w:val="en-US"/>
                </w:rPr>
                <w:t>https://doi.org/10.7591/9781501734281-004</w:t>
              </w:r>
            </w:hyperlink>
            <w:r w:rsidRPr="00422FD7">
              <w:rPr>
                <w:lang w:val="en-US"/>
              </w:rPr>
              <w:t>.</w:t>
            </w:r>
          </w:p>
          <w:p w14:paraId="7D59BAA6" w14:textId="77777777" w:rsidR="00FC081C" w:rsidRPr="00422FD7" w:rsidRDefault="00FC081C" w:rsidP="00422FD7">
            <w:pPr>
              <w:ind w:left="1062" w:hanging="480"/>
            </w:pPr>
            <w:r w:rsidRPr="00422FD7">
              <w:rPr>
                <w:lang w:val="en-US"/>
              </w:rPr>
              <w:t xml:space="preserve">Galbreath, David J., e Joanne McEvoy. «European Integration and the Geopolitics of National Minorities». </w:t>
            </w:r>
            <w:proofErr w:type="spellStart"/>
            <w:r w:rsidRPr="00422FD7">
              <w:rPr>
                <w:i/>
                <w:iCs/>
              </w:rPr>
              <w:t>Ethnopolitics</w:t>
            </w:r>
            <w:proofErr w:type="spellEnd"/>
            <w:r w:rsidRPr="00422FD7">
              <w:t xml:space="preserve"> 9, n. 3–4 (novembre 2010): 357–77. </w:t>
            </w:r>
            <w:hyperlink r:id="rId25" w:history="1">
              <w:r w:rsidRPr="00422FD7">
                <w:rPr>
                  <w:rStyle w:val="Collegamentoipertestuale"/>
                </w:rPr>
                <w:t>https://doi.org/10.1080/17449051003791700</w:t>
              </w:r>
            </w:hyperlink>
            <w:r w:rsidRPr="00422FD7">
              <w:t>.</w:t>
            </w:r>
          </w:p>
          <w:p w14:paraId="765A64CB" w14:textId="77777777" w:rsidR="00FC081C" w:rsidRPr="00422FD7" w:rsidRDefault="00FC081C" w:rsidP="00422FD7">
            <w:pPr>
              <w:ind w:left="1062" w:hanging="480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</w:rPr>
              <w:t>Kahanec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Martin, </w:t>
            </w:r>
            <w:proofErr w:type="spellStart"/>
            <w:r w:rsidRPr="00422FD7">
              <w:rPr>
                <w:rFonts w:asciiTheme="minorHAnsi" w:hAnsiTheme="minorHAnsi" w:cstheme="minorHAnsi"/>
              </w:rPr>
              <w:t>Anzelika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FD7">
              <w:rPr>
                <w:rFonts w:asciiTheme="minorHAnsi" w:hAnsiTheme="minorHAnsi" w:cstheme="minorHAnsi"/>
              </w:rPr>
              <w:t>Zaiceva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e Klaus F. Zimmermann.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«Ethnic minorities in the European Union: An overview», 2010. </w:t>
            </w:r>
            <w:hyperlink r:id="rId26" w:history="1">
              <w:r w:rsidRPr="00422FD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http://papers.ssrn.com/sol3/papers.cfm?abstract_id=1735955</w:t>
              </w:r>
            </w:hyperlink>
          </w:p>
          <w:p w14:paraId="04D9AE92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Keating, Michael. «European Integration and the Nationalities Question». </w:t>
            </w:r>
            <w:r w:rsidRPr="00422FD7">
              <w:rPr>
                <w:i/>
                <w:iCs/>
                <w:lang w:val="en-US"/>
              </w:rPr>
              <w:t>Politics &amp; Society</w:t>
            </w:r>
            <w:r w:rsidRPr="00422FD7">
              <w:rPr>
                <w:lang w:val="en-US"/>
              </w:rPr>
              <w:t xml:space="preserve"> 32, n. 3 (</w:t>
            </w:r>
            <w:proofErr w:type="spellStart"/>
            <w:r w:rsidRPr="00422FD7">
              <w:rPr>
                <w:lang w:val="en-US"/>
              </w:rPr>
              <w:t>settembre</w:t>
            </w:r>
            <w:proofErr w:type="spellEnd"/>
            <w:r w:rsidRPr="00422FD7">
              <w:rPr>
                <w:lang w:val="en-US"/>
              </w:rPr>
              <w:t xml:space="preserve"> 2004): 367–88. </w:t>
            </w:r>
            <w:hyperlink r:id="rId27" w:history="1">
              <w:r w:rsidRPr="00422FD7">
                <w:rPr>
                  <w:rStyle w:val="Collegamentoipertestuale"/>
                  <w:lang w:val="en-US"/>
                </w:rPr>
                <w:t>https://doi.org/10.1177/0032329204267295</w:t>
              </w:r>
            </w:hyperlink>
            <w:r w:rsidRPr="00422FD7">
              <w:rPr>
                <w:lang w:val="en-US"/>
              </w:rPr>
              <w:t>.</w:t>
            </w:r>
          </w:p>
          <w:p w14:paraId="2E0ABD07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lastRenderedPageBreak/>
              <w:t xml:space="preserve">McGarry, John. «Explaining ethnonationalism: The flaws in Western thinking». </w:t>
            </w:r>
            <w:r w:rsidRPr="00422FD7">
              <w:rPr>
                <w:i/>
                <w:iCs/>
                <w:lang w:val="en-US"/>
              </w:rPr>
              <w:t>Nationalism and Ethnic Politics</w:t>
            </w:r>
            <w:r w:rsidRPr="00422FD7">
              <w:rPr>
                <w:lang w:val="en-US"/>
              </w:rPr>
              <w:t xml:space="preserve"> 1, n. 4 (1 </w:t>
            </w:r>
            <w:proofErr w:type="spellStart"/>
            <w:r w:rsidRPr="00422FD7">
              <w:rPr>
                <w:lang w:val="en-US"/>
              </w:rPr>
              <w:t>dicembre</w:t>
            </w:r>
            <w:proofErr w:type="spellEnd"/>
            <w:r w:rsidRPr="00422FD7">
              <w:rPr>
                <w:lang w:val="en-US"/>
              </w:rPr>
              <w:t xml:space="preserve"> 1995): 121–42. </w:t>
            </w:r>
            <w:hyperlink r:id="rId28" w:history="1">
              <w:r w:rsidRPr="00422FD7">
                <w:rPr>
                  <w:rStyle w:val="Collegamentoipertestuale"/>
                  <w:lang w:val="en-US"/>
                </w:rPr>
                <w:t>https://doi.org/10.1080/13537119508428452</w:t>
              </w:r>
            </w:hyperlink>
            <w:r w:rsidRPr="00422FD7">
              <w:rPr>
                <w:lang w:val="en-US"/>
              </w:rPr>
              <w:t>.</w:t>
            </w:r>
          </w:p>
          <w:p w14:paraId="6D0292E7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</w:p>
          <w:p w14:paraId="16CA8E33" w14:textId="3DEB1F21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  <w:p w14:paraId="580A31EA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Etzioni,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Amitai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«The Evils of Self-Determination».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Foreign Policy</w:t>
            </w:r>
            <w:r w:rsidRPr="00422FD7">
              <w:rPr>
                <w:rFonts w:asciiTheme="minorHAnsi" w:hAnsiTheme="minorHAnsi" w:cstheme="minorHAnsi"/>
                <w:lang w:val="en-US"/>
              </w:rPr>
              <w:t>, n. 89 (1993 1992): 21–35.</w:t>
            </w:r>
          </w:p>
          <w:p w14:paraId="1A29BFF1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Hannum Hurst. «Rethinking Self-determination».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Virginia Journal of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Intrnational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law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34, n. 1 (1993): 1–69.</w:t>
            </w:r>
          </w:p>
          <w:p w14:paraId="4EB54389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Keating, Michael. «Is a Theory of Self-Determination </w:t>
            </w:r>
            <w:proofErr w:type="gramStart"/>
            <w:r w:rsidRPr="00422FD7">
              <w:rPr>
                <w:rFonts w:asciiTheme="minorHAnsi" w:hAnsiTheme="minorHAnsi" w:cstheme="minorHAnsi"/>
                <w:lang w:val="en-US"/>
              </w:rPr>
              <w:t>Possible?»</w:t>
            </w:r>
            <w:proofErr w:type="gramEnd"/>
            <w:r w:rsidRPr="00422F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Ethnopolitics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20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2019, 1–9. </w:t>
            </w:r>
            <w:hyperlink r:id="rId29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https://doi.org/10.1080/17449057.2019.1585093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AECC772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Neuberger, Benyamin. «National Self-Determination: A Theoretical Discussion».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Nationalities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</w:rPr>
              <w:t xml:space="preserve"> Papers</w:t>
            </w:r>
            <w:r w:rsidRPr="00422FD7">
              <w:rPr>
                <w:rFonts w:asciiTheme="minorHAnsi" w:hAnsiTheme="minorHAnsi" w:cstheme="minorHAnsi"/>
              </w:rPr>
              <w:t xml:space="preserve"> 29, n. 3 (settembre 2001): 391–418. </w:t>
            </w:r>
            <w:hyperlink r:id="rId30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https://doi.org/10.1080/00905990120073672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08AC30BE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</w:p>
          <w:p w14:paraId="50D691B5" w14:textId="6AAAFC85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7BC45D1D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Buchanan, Allen, e Elizabeth Levinson. «Secession». In </w:t>
            </w:r>
            <w:r w:rsidRPr="00422FD7">
              <w:rPr>
                <w:i/>
                <w:iCs/>
                <w:lang w:val="en-US"/>
              </w:rPr>
              <w:t>The Stanford Encyclopedia of Philosophy</w:t>
            </w:r>
            <w:r w:rsidRPr="00422FD7">
              <w:rPr>
                <w:lang w:val="en-US"/>
              </w:rPr>
              <w:t xml:space="preserve">, a </w:t>
            </w:r>
            <w:proofErr w:type="spellStart"/>
            <w:r w:rsidRPr="00422FD7">
              <w:rPr>
                <w:lang w:val="en-US"/>
              </w:rPr>
              <w:t>cura</w:t>
            </w:r>
            <w:proofErr w:type="spellEnd"/>
            <w:r w:rsidRPr="00422FD7">
              <w:rPr>
                <w:lang w:val="en-US"/>
              </w:rPr>
              <w:t xml:space="preserve"> di Edward N. </w:t>
            </w:r>
            <w:proofErr w:type="spellStart"/>
            <w:r w:rsidRPr="00422FD7">
              <w:rPr>
                <w:lang w:val="en-US"/>
              </w:rPr>
              <w:t>Zalta</w:t>
            </w:r>
            <w:proofErr w:type="spellEnd"/>
            <w:r w:rsidRPr="00422FD7">
              <w:rPr>
                <w:lang w:val="en-US"/>
              </w:rPr>
              <w:t xml:space="preserve">, Winter 2021. Metaphysics Research Lab, Stanford University, 2021. </w:t>
            </w:r>
            <w:hyperlink r:id="rId31" w:history="1">
              <w:r w:rsidRPr="00422FD7">
                <w:rPr>
                  <w:rStyle w:val="Collegamentoipertestuale"/>
                  <w:lang w:val="en-US"/>
                </w:rPr>
                <w:t>https://plato.stanford.edu/archives/win2021/entries/secession/</w:t>
              </w:r>
            </w:hyperlink>
            <w:r w:rsidRPr="00422FD7">
              <w:rPr>
                <w:lang w:val="en-US"/>
              </w:rPr>
              <w:t>.</w:t>
            </w:r>
          </w:p>
          <w:p w14:paraId="37352CE7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Martí, José L. «The Democratic Legitimacy of Secession and the Demos Problem». </w:t>
            </w:r>
            <w:r w:rsidRPr="00422FD7">
              <w:rPr>
                <w:i/>
                <w:iCs/>
                <w:lang w:val="en-US"/>
              </w:rPr>
              <w:t>Politics and Governance</w:t>
            </w:r>
            <w:r w:rsidRPr="00422FD7">
              <w:rPr>
                <w:lang w:val="en-US"/>
              </w:rPr>
              <w:t xml:space="preserve"> 9, n. 4 (10 </w:t>
            </w:r>
            <w:proofErr w:type="spellStart"/>
            <w:r w:rsidRPr="00422FD7">
              <w:rPr>
                <w:lang w:val="en-US"/>
              </w:rPr>
              <w:t>dicembre</w:t>
            </w:r>
            <w:proofErr w:type="spellEnd"/>
            <w:r w:rsidRPr="00422FD7">
              <w:rPr>
                <w:lang w:val="en-US"/>
              </w:rPr>
              <w:t xml:space="preserve"> 2021): 465–74. </w:t>
            </w:r>
            <w:hyperlink r:id="rId32" w:history="1">
              <w:r w:rsidRPr="00422FD7">
                <w:rPr>
                  <w:rStyle w:val="Collegamentoipertestuale"/>
                  <w:lang w:val="en-US"/>
                </w:rPr>
                <w:t>https://doi.org/10.17645/pag.v9i4.4633</w:t>
              </w:r>
            </w:hyperlink>
            <w:r w:rsidRPr="00422FD7">
              <w:rPr>
                <w:lang w:val="en-US"/>
              </w:rPr>
              <w:t>.</w:t>
            </w:r>
          </w:p>
          <w:p w14:paraId="0E086E11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Qvortrup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Matt. «Voting on Independence and National Issues: A Historical and Comparative Study of Referendums on Self-Determination and Secession». </w:t>
            </w:r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Revue Française de Civilisation Britannique. French Journal of British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>Studies</w:t>
            </w:r>
            <w:proofErr w:type="spellEnd"/>
            <w:r w:rsidRPr="00422FD7">
              <w:rPr>
                <w:rFonts w:asciiTheme="minorHAnsi" w:hAnsiTheme="minorHAnsi" w:cstheme="minorHAnsi"/>
                <w:lang w:val="fr-FR"/>
              </w:rPr>
              <w:t xml:space="preserve"> 20, n. 2 (10 </w:t>
            </w:r>
            <w:proofErr w:type="spellStart"/>
            <w:r w:rsidRPr="00422FD7">
              <w:rPr>
                <w:rFonts w:asciiTheme="minorHAnsi" w:hAnsiTheme="minorHAnsi" w:cstheme="minorHAnsi"/>
                <w:lang w:val="fr-FR"/>
              </w:rPr>
              <w:t>luglio</w:t>
            </w:r>
            <w:proofErr w:type="spellEnd"/>
            <w:r w:rsidRPr="00422FD7">
              <w:rPr>
                <w:rFonts w:asciiTheme="minorHAnsi" w:hAnsiTheme="minorHAnsi" w:cstheme="minorHAnsi"/>
                <w:lang w:val="fr-FR"/>
              </w:rPr>
              <w:t xml:space="preserve"> 2015). </w:t>
            </w:r>
            <w:hyperlink r:id="rId33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https://doi.org/10.4000/rfcb.366</w:t>
              </w:r>
            </w:hyperlink>
          </w:p>
          <w:p w14:paraId="747334F9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Reinikainen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Jouni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«What is the Democratic Approach to Plebiscitary </w:t>
            </w:r>
            <w:proofErr w:type="gramStart"/>
            <w:r w:rsidRPr="00422FD7">
              <w:rPr>
                <w:rFonts w:asciiTheme="minorHAnsi" w:hAnsiTheme="minorHAnsi" w:cstheme="minorHAnsi"/>
                <w:lang w:val="en-US"/>
              </w:rPr>
              <w:t>Secessionism?»</w:t>
            </w:r>
            <w:proofErr w:type="gramEnd"/>
            <w:r w:rsidRPr="00422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Ethnopolitics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 18, n. 4 (8 agosto 2019): 362–78. </w:t>
            </w:r>
            <w:hyperlink r:id="rId34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https://doi.org/10.1080/17449057.2019.1591044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02C43A82" w14:textId="77777777" w:rsidR="00FC081C" w:rsidRPr="00422FD7" w:rsidRDefault="00FC081C" w:rsidP="00422FD7">
            <w:pPr>
              <w:ind w:left="1062"/>
              <w:rPr>
                <w:rFonts w:asciiTheme="minorHAnsi" w:hAnsiTheme="minorHAnsi" w:cstheme="minorHAnsi"/>
                <w:b/>
                <w:bCs/>
              </w:rPr>
            </w:pPr>
          </w:p>
          <w:p w14:paraId="3D053F0E" w14:textId="57305CB9" w:rsidR="00FC081C" w:rsidRPr="00422FD7" w:rsidRDefault="000F7A56" w:rsidP="00422FD7">
            <w:pPr>
              <w:ind w:left="106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6FF83B9C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</w:rPr>
              <w:t xml:space="preserve">Arrighi, Jean-Thomas. </w:t>
            </w:r>
            <w:proofErr w:type="gramStart"/>
            <w:r w:rsidRPr="00422FD7">
              <w:rPr>
                <w:rFonts w:asciiTheme="minorHAnsi" w:hAnsiTheme="minorHAnsi" w:cstheme="minorHAnsi"/>
                <w:lang w:val="en-US"/>
              </w:rPr>
              <w:t>«‘</w:t>
            </w:r>
            <w:proofErr w:type="gramEnd"/>
            <w:r w:rsidRPr="00422FD7">
              <w:rPr>
                <w:rFonts w:asciiTheme="minorHAnsi" w:hAnsiTheme="minorHAnsi" w:cstheme="minorHAnsi"/>
                <w:lang w:val="en-US"/>
              </w:rPr>
              <w:t xml:space="preserve">The People, Year Zero’: Secessionism and Citizenship in Scotland and Catalonia».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Ethnopolitics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marzo 2019, 1–20. </w:t>
            </w:r>
            <w:hyperlink r:id="rId35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https://doi.org/10.1080/17449057.2019.1585091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2113B2F4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</w:rPr>
              <w:t xml:space="preserve">Dalle </w:t>
            </w:r>
            <w:proofErr w:type="spellStart"/>
            <w:r w:rsidRPr="00422FD7">
              <w:rPr>
                <w:rFonts w:asciiTheme="minorHAnsi" w:hAnsiTheme="minorHAnsi" w:cstheme="minorHAnsi"/>
              </w:rPr>
              <w:t>Mulle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Emmanuel, e Ivan Serrano.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«Between a Principled and a Consequentialist Logic: Theory and Practice of Secession in Catalonia and Scotland».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Nations and Nationalism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25, n. 2 (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aprile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2019): 630–51. </w:t>
            </w:r>
            <w:hyperlink r:id="rId36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https://doi.org/10.1111/nana.12412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BC5080C" w14:textId="77777777" w:rsidR="00FC081C" w:rsidRPr="00422FD7" w:rsidRDefault="00FC081C" w:rsidP="00422FD7">
            <w:pPr>
              <w:ind w:left="1062" w:hanging="480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Dardanelli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Paolo. «Democratic Deficit or the Europeanisation of Secession? Explaining the Devolution Referendums in Scotland».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Political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53, n. 2 (2005): 320–42. </w:t>
            </w:r>
            <w:hyperlink r:id="rId37" w:history="1">
              <w:r w:rsidRPr="00422FD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https://doi.org/10.1111/j.1467-9248.2005.00531.x</w:t>
              </w:r>
            </w:hyperlink>
          </w:p>
          <w:p w14:paraId="20D259D3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Rocher, François. «Self-Determination and the Use of Referendums: The Case of Quebec».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International Journal of Politics, Culture, and Society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27, n. 1 (1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2014): 25–45. </w:t>
            </w:r>
            <w:hyperlink r:id="rId38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https://doi.org/10.1007/s10767-013-9167-2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40CCC699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</w:p>
          <w:p w14:paraId="100BDCDE" w14:textId="65563D36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b/>
                <w:bCs/>
              </w:rPr>
            </w:pPr>
            <w:r w:rsidRPr="00422FD7">
              <w:rPr>
                <w:rFonts w:asciiTheme="minorHAnsi" w:hAnsiTheme="minorHAnsi" w:cstheme="minorHAnsi"/>
              </w:rPr>
              <w:t>.</w:t>
            </w:r>
            <w:r w:rsidR="000F7A56"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4B285E9E" w14:textId="77777777" w:rsidR="00FC081C" w:rsidRPr="00422FD7" w:rsidRDefault="00FC081C" w:rsidP="00422FD7">
            <w:pPr>
              <w:ind w:left="1062" w:hanging="480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</w:rPr>
              <w:lastRenderedPageBreak/>
              <w:t xml:space="preserve">Guia, </w:t>
            </w:r>
            <w:proofErr w:type="spellStart"/>
            <w:r w:rsidRPr="00422FD7">
              <w:rPr>
                <w:rFonts w:asciiTheme="minorHAnsi" w:hAnsiTheme="minorHAnsi" w:cstheme="minorHAnsi"/>
              </w:rPr>
              <w:t>Aitana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«Nativist Politics and the Mobilization of Anti-Immigrant Discourses».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Handbook on the Governance and Politics of Migration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22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aprile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2021. </w:t>
            </w:r>
            <w:hyperlink r:id="rId39" w:history="1">
              <w:r w:rsidRPr="00422FD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https://www.elgaronline.com/view/edcoll/9781788117227/9781788117227.00044.xml</w:t>
              </w:r>
            </w:hyperlink>
          </w:p>
          <w:p w14:paraId="66C2AF42" w14:textId="77777777" w:rsidR="00FC081C" w:rsidRPr="00422FD7" w:rsidRDefault="00FC081C" w:rsidP="00422FD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Kaufmann, Eric. «Ethno-Traditional Nationalism and the Challenge of Immigration». </w:t>
            </w:r>
            <w:r w:rsidRPr="00422FD7">
              <w:rPr>
                <w:i/>
                <w:iCs/>
                <w:lang w:val="en-US"/>
              </w:rPr>
              <w:t>Nations and Nationalism</w:t>
            </w:r>
            <w:r w:rsidRPr="00422FD7">
              <w:rPr>
                <w:lang w:val="en-US"/>
              </w:rPr>
              <w:t xml:space="preserve"> 25, n. 2 (2019): 435–48. </w:t>
            </w:r>
            <w:hyperlink r:id="rId40" w:history="1">
              <w:r w:rsidRPr="00422FD7">
                <w:rPr>
                  <w:rStyle w:val="Collegamentoipertestuale"/>
                  <w:lang w:val="en-US"/>
                </w:rPr>
                <w:t>https://doi.org/10.1111/nana.12516</w:t>
              </w:r>
            </w:hyperlink>
            <w:r w:rsidRPr="00422FD7">
              <w:rPr>
                <w:lang w:val="en-US"/>
              </w:rPr>
              <w:t>.</w:t>
            </w:r>
          </w:p>
          <w:p w14:paraId="55CA6B57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Lippard, Cameron D. «Racist Nativism in the 21st Century».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Sociology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Compass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 5, n. 7 (luglio 2011): 591–606. </w:t>
            </w:r>
            <w:hyperlink r:id="rId41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https://doi.org/10.1111/j.1751-9020.2011.00387.x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5184C5D1" w14:textId="77777777" w:rsidR="00FC081C" w:rsidRPr="00422FD7" w:rsidRDefault="00FC081C" w:rsidP="00422FD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Mudde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Cas. «The Relationship Between Immigration </w:t>
            </w:r>
            <w:proofErr w:type="gramStart"/>
            <w:r w:rsidRPr="00422FD7">
              <w:rPr>
                <w:rFonts w:asciiTheme="minorHAnsi" w:hAnsiTheme="minorHAnsi" w:cstheme="minorHAnsi"/>
                <w:lang w:val="en-US"/>
              </w:rPr>
              <w:t>and  Nativism</w:t>
            </w:r>
            <w:proofErr w:type="gramEnd"/>
            <w:r w:rsidRPr="00422FD7">
              <w:rPr>
                <w:rFonts w:asciiTheme="minorHAnsi" w:hAnsiTheme="minorHAnsi" w:cstheme="minorHAnsi"/>
                <w:lang w:val="en-US"/>
              </w:rPr>
              <w:t xml:space="preserve"> in Europe and North America»,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s.d.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>, 47</w:t>
            </w:r>
          </w:p>
          <w:p w14:paraId="4FA23920" w14:textId="4415495A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382A25" w:rsidRPr="004E7971" w14:paraId="35B7AAF8" w14:textId="77777777" w:rsidTr="008C27AF">
        <w:trPr>
          <w:trHeight w:val="70"/>
        </w:trPr>
        <w:tc>
          <w:tcPr>
            <w:tcW w:w="143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A476F6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lastRenderedPageBreak/>
              <w:t>Note ai testi di riferimento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74A3AB" w14:textId="2D972FEA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3FECD02F" w14:textId="77777777" w:rsidTr="008C27AF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6A962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D04C6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2E050B3C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AFB7403" w14:textId="77777777" w:rsidR="00382A25" w:rsidRPr="004E7971" w:rsidRDefault="00382A25" w:rsidP="00382A25">
            <w:pPr>
              <w:rPr>
                <w:rFonts w:ascii="Calibri" w:hAnsi="Calibri"/>
                <w:b/>
                <w:color w:val="000000" w:themeColor="text1"/>
              </w:rPr>
            </w:pPr>
            <w:r w:rsidRPr="004E7971">
              <w:rPr>
                <w:rFonts w:ascii="Calibri" w:hAnsi="Calibri"/>
                <w:b/>
                <w:color w:val="000000" w:themeColor="text1"/>
              </w:rPr>
              <w:t xml:space="preserve">Organizzazione della didattica 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1B9E969F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3C27CA06" w14:textId="77777777" w:rsidTr="008C27AF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128CBC7D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b/>
                <w:color w:val="000000" w:themeColor="text1"/>
              </w:rPr>
              <w:t>Ore</w:t>
            </w:r>
          </w:p>
        </w:tc>
      </w:tr>
      <w:tr w:rsidR="00382A25" w:rsidRPr="004E7971" w14:paraId="055D7843" w14:textId="77777777" w:rsidTr="008C27AF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D7E0E03" w14:textId="77777777" w:rsidR="00382A25" w:rsidRPr="004E7971" w:rsidRDefault="00382A25" w:rsidP="00382A25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C6E05" w14:textId="03851D70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color w:val="000000" w:themeColor="text1"/>
              </w:rPr>
              <w:t>Didattica frontale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4582FE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color w:val="000000" w:themeColor="text1"/>
              </w:rPr>
              <w:t>Pratica (laboratorio, campo, esercitazione, altro)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BF2790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color w:val="000000" w:themeColor="text1"/>
              </w:rPr>
              <w:t>Studio individuale</w:t>
            </w:r>
          </w:p>
        </w:tc>
      </w:tr>
      <w:tr w:rsidR="00382A25" w:rsidRPr="004E7971" w14:paraId="462D7A1D" w14:textId="77777777" w:rsidTr="008C27AF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DDB579D" w14:textId="46C27E8D" w:rsidR="00382A25" w:rsidRPr="004E7971" w:rsidRDefault="00D10F7E" w:rsidP="00382A25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200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D017F" w14:textId="2A55C99F" w:rsidR="00382A25" w:rsidRPr="00422FD7" w:rsidRDefault="00D10F7E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64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EF287F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F1754B" w14:textId="047307C3" w:rsidR="00382A25" w:rsidRPr="00422FD7" w:rsidRDefault="00D10F7E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136</w:t>
            </w:r>
          </w:p>
        </w:tc>
      </w:tr>
      <w:tr w:rsidR="00382A25" w:rsidRPr="004E7971" w14:paraId="314DBFE2" w14:textId="77777777" w:rsidTr="008C27AF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59B28965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b/>
                <w:color w:val="000000" w:themeColor="text1"/>
              </w:rPr>
              <w:t>CFU/ETCS</w:t>
            </w:r>
          </w:p>
        </w:tc>
      </w:tr>
      <w:tr w:rsidR="00382A25" w:rsidRPr="004E7971" w14:paraId="761E3FF7" w14:textId="77777777" w:rsidTr="008C27AF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EC712ED" w14:textId="4DB0F4A7" w:rsidR="00382A25" w:rsidRPr="004E7971" w:rsidRDefault="00382A25" w:rsidP="00382A25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DCF10" w14:textId="4FF03869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6D5ECC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DA849C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338B5B47" w14:textId="77777777" w:rsidTr="005A6B00">
        <w:trPr>
          <w:trHeight w:val="467"/>
        </w:trPr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88EB22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12953" w14:textId="77777777" w:rsidR="00382A25" w:rsidRPr="00422FD7" w:rsidRDefault="00382A25" w:rsidP="00422FD7">
            <w:pPr>
              <w:ind w:left="1062"/>
              <w:contextualSpacing/>
              <w:rPr>
                <w:rFonts w:ascii="Calibri" w:eastAsia="MS Mincho" w:hAnsi="Calibri"/>
                <w:color w:val="000000" w:themeColor="text1"/>
              </w:rPr>
            </w:pPr>
          </w:p>
        </w:tc>
      </w:tr>
      <w:tr w:rsidR="00382A25" w:rsidRPr="004E7971" w14:paraId="2B7E718F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439770E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??" w:hAnsi="Calibri" w:cs="Calibri"/>
                <w:b/>
                <w:bCs/>
                <w:color w:val="000000" w:themeColor="text1"/>
                <w:sz w:val="22"/>
                <w:szCs w:val="22"/>
              </w:rPr>
              <w:t>Metodi didattici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2B9919C5" w14:textId="7C0DBCEF" w:rsidR="00382A25" w:rsidRPr="00422FD7" w:rsidRDefault="005A6B00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  <w:r>
              <w:rPr>
                <w:rFonts w:cs="Calibri"/>
              </w:rPr>
              <w:t>Lezioni frontali, ricerche di gruppo e discussioni seminariali sui testi indicati dal docente</w:t>
            </w:r>
          </w:p>
        </w:tc>
      </w:tr>
      <w:tr w:rsidR="00382A25" w:rsidRPr="004E7971" w14:paraId="4EFAD9ED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CD7505E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5B3302AF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3EB46088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8873796" w14:textId="77777777" w:rsidR="00382A25" w:rsidRPr="004E7971" w:rsidRDefault="00382A25" w:rsidP="00382A25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466C2AD7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23D29165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8E826DC" w14:textId="77777777" w:rsidR="00382A25" w:rsidRPr="004E7971" w:rsidRDefault="00382A25" w:rsidP="00382A25">
            <w:pPr>
              <w:rPr>
                <w:rFonts w:ascii="Calibri" w:hAnsi="Calibri"/>
                <w:b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t>Risultati di apprendimento previsti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6D279D83" w14:textId="77777777" w:rsidR="00382A25" w:rsidRPr="00422FD7" w:rsidRDefault="00382A25" w:rsidP="00422FD7">
            <w:pPr>
              <w:ind w:left="1062"/>
              <w:rPr>
                <w:rFonts w:ascii="Calibri" w:hAnsi="Calibri"/>
                <w:color w:val="000000" w:themeColor="text1"/>
              </w:rPr>
            </w:pPr>
          </w:p>
        </w:tc>
      </w:tr>
      <w:tr w:rsidR="00382A25" w:rsidRPr="004E7971" w14:paraId="4FAAD846" w14:textId="77777777" w:rsidTr="008C27AF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60208B42" w14:textId="77777777" w:rsidR="00382A25" w:rsidRPr="004E7971" w:rsidRDefault="00382A25" w:rsidP="00382A25">
            <w:pPr>
              <w:contextualSpacing/>
              <w:jc w:val="both"/>
              <w:rPr>
                <w:rFonts w:ascii="Calibri" w:eastAsia="MS Mincho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Mincho" w:hAnsi="Calibri"/>
                <w:b/>
                <w:bCs/>
                <w:color w:val="000000" w:themeColor="text1"/>
              </w:rPr>
              <w:t>Conoscenza e capacità di comprensione</w:t>
            </w:r>
          </w:p>
          <w:p w14:paraId="5B8B4C53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60B502E7" w14:textId="77777777" w:rsidR="0046071C" w:rsidRPr="00422FD7" w:rsidRDefault="0046071C" w:rsidP="00422FD7">
            <w:pPr>
              <w:ind w:left="1062"/>
              <w:rPr>
                <w:rFonts w:cs="Calibri"/>
              </w:rPr>
            </w:pPr>
            <w:r w:rsidRPr="00422FD7">
              <w:rPr>
                <w:rFonts w:cs="Calibri"/>
              </w:rPr>
              <w:t>Lo studente avrà acquisito la conoscenza delle teorie relative ai fenomeni studiati e delle categorie analitiche utilizzate</w:t>
            </w:r>
          </w:p>
          <w:p w14:paraId="592731B5" w14:textId="358AA4DA" w:rsidR="00382A25" w:rsidRPr="00422FD7" w:rsidRDefault="00382A25" w:rsidP="00422FD7">
            <w:pPr>
              <w:ind w:left="1062"/>
              <w:contextualSpacing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82A25" w:rsidRPr="004E7971" w14:paraId="78F5118A" w14:textId="77777777" w:rsidTr="008C27AF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6837E85E" w14:textId="77777777" w:rsidR="00382A25" w:rsidRPr="004E7971" w:rsidRDefault="00382A25" w:rsidP="00382A25">
            <w:pPr>
              <w:contextualSpacing/>
              <w:jc w:val="both"/>
              <w:rPr>
                <w:rFonts w:ascii="Calibri" w:eastAsia="MS Mincho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Mincho" w:hAnsi="Calibri"/>
                <w:b/>
                <w:bCs/>
                <w:color w:val="000000" w:themeColor="text1"/>
              </w:rPr>
              <w:t>Conoscenza e capacità di comprensione applicate</w:t>
            </w:r>
          </w:p>
          <w:p w14:paraId="43DA506A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700E44CB" w14:textId="24C703AB" w:rsidR="0046071C" w:rsidRPr="00422FD7" w:rsidRDefault="0046071C" w:rsidP="00422FD7">
            <w:pPr>
              <w:ind w:left="1062"/>
              <w:rPr>
                <w:rFonts w:cs="Calibri"/>
              </w:rPr>
            </w:pPr>
            <w:r w:rsidRPr="00422FD7">
              <w:rPr>
                <w:rFonts w:cs="Calibri"/>
              </w:rPr>
              <w:t>Lo studente applicherà le categorie di analisi sociologica a fenomeni empirici</w:t>
            </w:r>
          </w:p>
          <w:p w14:paraId="59E31DA4" w14:textId="5FD5645B" w:rsidR="00382A25" w:rsidRPr="00422FD7" w:rsidRDefault="00382A25" w:rsidP="00422FD7">
            <w:pPr>
              <w:ind w:left="1062"/>
              <w:contextualSpacing/>
              <w:rPr>
                <w:rFonts w:ascii="Calibri" w:hAnsi="Calibri" w:cs="ArialMT"/>
                <w:color w:val="000000" w:themeColor="text1"/>
              </w:rPr>
            </w:pPr>
          </w:p>
        </w:tc>
      </w:tr>
      <w:tr w:rsidR="00382A25" w:rsidRPr="004E7971" w14:paraId="72197107" w14:textId="77777777" w:rsidTr="008C27AF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6CAEC9B9" w14:textId="77777777" w:rsidR="00382A25" w:rsidRPr="004E7971" w:rsidRDefault="00382A25" w:rsidP="00382A25">
            <w:pPr>
              <w:contextualSpacing/>
              <w:jc w:val="both"/>
              <w:rPr>
                <w:rFonts w:ascii="Calibri" w:eastAsia="MS Mincho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Mincho" w:hAnsi="Calibri"/>
                <w:b/>
                <w:bCs/>
                <w:color w:val="000000" w:themeColor="text1"/>
              </w:rPr>
              <w:t>Competenze trasversali</w:t>
            </w:r>
          </w:p>
          <w:p w14:paraId="087DC24F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0F9C5C0E" w14:textId="77777777" w:rsidR="0046071C" w:rsidRPr="00422FD7" w:rsidRDefault="0046071C" w:rsidP="00422FD7">
            <w:pPr>
              <w:ind w:left="1062"/>
              <w:rPr>
                <w:rFonts w:cs="Calibri"/>
              </w:rPr>
            </w:pPr>
            <w:r w:rsidRPr="00422FD7">
              <w:rPr>
                <w:rFonts w:cs="Calibri"/>
              </w:rPr>
              <w:t>Lo studente svilupperà capacità di analisi critica della letteratura e dei dati esaminati</w:t>
            </w:r>
          </w:p>
          <w:p w14:paraId="690A3614" w14:textId="77777777" w:rsidR="0046071C" w:rsidRPr="00422FD7" w:rsidRDefault="0046071C" w:rsidP="00422FD7">
            <w:pPr>
              <w:ind w:left="1062"/>
              <w:rPr>
                <w:rFonts w:cs="Calibri"/>
              </w:rPr>
            </w:pPr>
            <w:r w:rsidRPr="00422FD7">
              <w:rPr>
                <w:rFonts w:cs="Calibri"/>
              </w:rPr>
              <w:t>Lo studente sarà in grado di esporre un argomento specialistico in pubblico</w:t>
            </w:r>
          </w:p>
          <w:p w14:paraId="6B95EFB2" w14:textId="26BEBEBE" w:rsidR="00382A25" w:rsidRPr="00422FD7" w:rsidRDefault="0046071C" w:rsidP="00422FD7">
            <w:pPr>
              <w:ind w:left="1062"/>
              <w:contextualSpacing/>
              <w:rPr>
                <w:rFonts w:ascii="Calibri" w:hAnsi="Calibri" w:cs="ArialMT"/>
                <w:color w:val="000000" w:themeColor="text1"/>
              </w:rPr>
            </w:pPr>
            <w:r w:rsidRPr="00422FD7">
              <w:rPr>
                <w:rFonts w:cs="Calibri"/>
              </w:rPr>
              <w:t>Lo studente avrà sviluppato la capacità di riconoscere ed analizzare fonti e letteratura e di costruire percorsi individuali di ricerca</w:t>
            </w:r>
          </w:p>
        </w:tc>
      </w:tr>
      <w:tr w:rsidR="00382A25" w:rsidRPr="004E7971" w14:paraId="29CF6C8D" w14:textId="77777777" w:rsidTr="008C27AF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121300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FD1C6" w14:textId="77777777" w:rsidR="00382A25" w:rsidRPr="00422FD7" w:rsidRDefault="00382A25" w:rsidP="00422FD7">
            <w:pPr>
              <w:ind w:left="1062"/>
              <w:rPr>
                <w:rFonts w:ascii="Calibri" w:hAnsi="Calibri" w:cs="ArialMT"/>
                <w:color w:val="000000" w:themeColor="text1"/>
              </w:rPr>
            </w:pPr>
          </w:p>
        </w:tc>
      </w:tr>
      <w:tr w:rsidR="00382A25" w:rsidRPr="004E7971" w14:paraId="7B85609D" w14:textId="77777777" w:rsidTr="008C27AF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15842BFA" w14:textId="77777777" w:rsidR="00382A25" w:rsidRPr="004E7971" w:rsidRDefault="00382A25" w:rsidP="00382A25">
            <w:pPr>
              <w:spacing w:line="276" w:lineRule="auto"/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</w:pPr>
            <w:r w:rsidRPr="004E7971"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66" w:type="pct"/>
            <w:gridSpan w:val="6"/>
          </w:tcPr>
          <w:p w14:paraId="0A97C5A1" w14:textId="77777777" w:rsidR="00382A25" w:rsidRPr="00422FD7" w:rsidRDefault="00382A25" w:rsidP="00422FD7">
            <w:pPr>
              <w:autoSpaceDE w:val="0"/>
              <w:autoSpaceDN w:val="0"/>
              <w:adjustRightInd w:val="0"/>
              <w:ind w:left="1062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82A25" w:rsidRPr="004E7971" w14:paraId="02F400AB" w14:textId="77777777" w:rsidTr="008C27AF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46D870E7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lastRenderedPageBreak/>
              <w:t>Modalità di verifica dell’apprendimento</w:t>
            </w:r>
          </w:p>
        </w:tc>
        <w:tc>
          <w:tcPr>
            <w:tcW w:w="3566" w:type="pct"/>
            <w:gridSpan w:val="6"/>
          </w:tcPr>
          <w:p w14:paraId="78703025" w14:textId="57674C6D" w:rsidR="00382A25" w:rsidRPr="00422FD7" w:rsidRDefault="00D10F7E" w:rsidP="00422FD7">
            <w:pPr>
              <w:ind w:left="1062"/>
              <w:contextualSpacing/>
              <w:rPr>
                <w:rFonts w:ascii="Calibri" w:eastAsia="MS Mincho" w:hAnsi="Calibri"/>
                <w:color w:val="000000" w:themeColor="text1"/>
              </w:rPr>
            </w:pPr>
            <w:r>
              <w:rPr>
                <w:rFonts w:cs="Calibri"/>
              </w:rPr>
              <w:t>ESP</w:t>
            </w:r>
            <w:r w:rsidR="005A6B00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SIZIONE DI ALMENO UN SAGGIO, </w:t>
            </w:r>
            <w:r w:rsidR="0046071C" w:rsidRPr="00422FD7">
              <w:rPr>
                <w:rFonts w:cs="Calibri"/>
              </w:rPr>
              <w:t>PRESENTAZIONE DI DUE TESINE DURANTE IL CORSO ED ESAME ORALE FINALE</w:t>
            </w:r>
          </w:p>
        </w:tc>
      </w:tr>
      <w:tr w:rsidR="00382A25" w:rsidRPr="004E7971" w14:paraId="11CCD6DD" w14:textId="77777777" w:rsidTr="008C27AF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65CA5219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Criteri di valutazione </w:t>
            </w:r>
          </w:p>
          <w:p w14:paraId="1DBC68D8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76FE3890" w14:textId="1D1062D4" w:rsidR="00382A25" w:rsidRPr="00422FD7" w:rsidRDefault="0046071C" w:rsidP="00422FD7">
            <w:pPr>
              <w:ind w:left="1062"/>
              <w:contextualSpacing/>
              <w:rPr>
                <w:rFonts w:ascii="Calibri" w:hAnsi="Calibri" w:cs="ArialMT"/>
                <w:color w:val="000000" w:themeColor="text1"/>
              </w:rPr>
            </w:pPr>
            <w:r w:rsidRPr="00422FD7">
              <w:rPr>
                <w:rFonts w:cs="Calibri"/>
              </w:rPr>
              <w:t>ELABORAZIONE ORIGINALE DELLE TESINE, CAPACITA’ DI SINTESI ED ESPOSIZIONE</w:t>
            </w:r>
          </w:p>
        </w:tc>
      </w:tr>
      <w:tr w:rsidR="00382A25" w:rsidRPr="004E7971" w14:paraId="5955C0F8" w14:textId="77777777" w:rsidTr="008C27AF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7A5B9B26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Criteri di misurazione</w:t>
            </w:r>
          </w:p>
          <w:p w14:paraId="275BE9DB" w14:textId="77777777" w:rsidR="00382A25" w:rsidRPr="004E7971" w:rsidRDefault="00382A25" w:rsidP="00382A25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dell'apprendimento e di attribuzione del voto finale</w:t>
            </w:r>
          </w:p>
        </w:tc>
        <w:tc>
          <w:tcPr>
            <w:tcW w:w="3566" w:type="pct"/>
            <w:gridSpan w:val="6"/>
          </w:tcPr>
          <w:p w14:paraId="05F5DFA9" w14:textId="77777777" w:rsidR="00382A25" w:rsidRPr="00422FD7" w:rsidRDefault="0046071C" w:rsidP="00422FD7">
            <w:pPr>
              <w:ind w:left="1062"/>
              <w:contextualSpacing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color w:val="000000" w:themeColor="text1"/>
              </w:rPr>
              <w:t>20% presentazione relazioni</w:t>
            </w:r>
          </w:p>
          <w:p w14:paraId="3F078D66" w14:textId="77777777" w:rsidR="0046071C" w:rsidRPr="00422FD7" w:rsidRDefault="0046071C" w:rsidP="00422FD7">
            <w:pPr>
              <w:ind w:left="1062"/>
              <w:contextualSpacing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color w:val="000000" w:themeColor="text1"/>
              </w:rPr>
              <w:t xml:space="preserve">30% </w:t>
            </w:r>
            <w:proofErr w:type="gramStart"/>
            <w:r w:rsidRPr="00422FD7">
              <w:rPr>
                <w:rFonts w:ascii="Calibri" w:hAnsi="Calibri"/>
                <w:color w:val="000000" w:themeColor="text1"/>
              </w:rPr>
              <w:t>1°</w:t>
            </w:r>
            <w:proofErr w:type="gramEnd"/>
            <w:r w:rsidRPr="00422FD7">
              <w:rPr>
                <w:rFonts w:ascii="Calibri" w:hAnsi="Calibri"/>
                <w:color w:val="000000" w:themeColor="text1"/>
              </w:rPr>
              <w:t xml:space="preserve"> tesina</w:t>
            </w:r>
          </w:p>
          <w:p w14:paraId="701212DC" w14:textId="77777777" w:rsidR="0046071C" w:rsidRPr="00422FD7" w:rsidRDefault="0046071C" w:rsidP="00422FD7">
            <w:pPr>
              <w:ind w:left="1062"/>
              <w:contextualSpacing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color w:val="000000" w:themeColor="text1"/>
              </w:rPr>
              <w:t xml:space="preserve">30% </w:t>
            </w:r>
            <w:proofErr w:type="gramStart"/>
            <w:r w:rsidRPr="00422FD7">
              <w:rPr>
                <w:rFonts w:ascii="Calibri" w:hAnsi="Calibri"/>
                <w:color w:val="000000" w:themeColor="text1"/>
              </w:rPr>
              <w:t>2°</w:t>
            </w:r>
            <w:proofErr w:type="gramEnd"/>
            <w:r w:rsidRPr="00422FD7">
              <w:rPr>
                <w:rFonts w:ascii="Calibri" w:hAnsi="Calibri"/>
                <w:color w:val="000000" w:themeColor="text1"/>
              </w:rPr>
              <w:t xml:space="preserve"> tesina</w:t>
            </w:r>
          </w:p>
          <w:p w14:paraId="0C274383" w14:textId="114F2B4A" w:rsidR="0046071C" w:rsidRPr="00422FD7" w:rsidRDefault="0046071C" w:rsidP="00422FD7">
            <w:pPr>
              <w:ind w:left="1062"/>
              <w:contextualSpacing/>
              <w:rPr>
                <w:rFonts w:ascii="Calibri" w:hAnsi="Calibri"/>
                <w:color w:val="000000" w:themeColor="text1"/>
              </w:rPr>
            </w:pPr>
            <w:r w:rsidRPr="00422FD7">
              <w:rPr>
                <w:rFonts w:ascii="Calibri" w:hAnsi="Calibri"/>
                <w:color w:val="000000" w:themeColor="text1"/>
              </w:rPr>
              <w:t>20% colloquio orale finale</w:t>
            </w:r>
          </w:p>
        </w:tc>
      </w:tr>
      <w:tr w:rsidR="00382A25" w:rsidRPr="004E7971" w14:paraId="39754881" w14:textId="77777777" w:rsidTr="008C27AF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49D8D5C4" w14:textId="77777777" w:rsidR="00382A25" w:rsidRPr="004E7971" w:rsidRDefault="00382A25" w:rsidP="00382A25">
            <w:pPr>
              <w:spacing w:line="276" w:lineRule="auto"/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</w:pPr>
            <w:r w:rsidRPr="004E7971"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  <w:t xml:space="preserve">Altro </w:t>
            </w:r>
          </w:p>
        </w:tc>
        <w:tc>
          <w:tcPr>
            <w:tcW w:w="3566" w:type="pct"/>
            <w:gridSpan w:val="6"/>
          </w:tcPr>
          <w:p w14:paraId="1E8D9AB8" w14:textId="77777777" w:rsidR="00382A25" w:rsidRPr="00422FD7" w:rsidRDefault="00382A25" w:rsidP="00422FD7">
            <w:pPr>
              <w:autoSpaceDE w:val="0"/>
              <w:autoSpaceDN w:val="0"/>
              <w:adjustRightInd w:val="0"/>
              <w:ind w:left="1062"/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0"/>
    </w:tbl>
    <w:p w14:paraId="6CAB3D11" w14:textId="77777777" w:rsidR="00360AE3" w:rsidRPr="004E7971" w:rsidRDefault="00360AE3" w:rsidP="005A6B00">
      <w:pPr>
        <w:rPr>
          <w:color w:val="000000" w:themeColor="text1"/>
          <w:sz w:val="24"/>
          <w:szCs w:val="24"/>
        </w:rPr>
      </w:pPr>
    </w:p>
    <w:sectPr w:rsidR="00360AE3" w:rsidRPr="004E7971" w:rsidSect="000812EE">
      <w:headerReference w:type="default" r:id="rId42"/>
      <w:footerReference w:type="default" r:id="rId43"/>
      <w:pgSz w:w="11906" w:h="16838" w:code="9"/>
      <w:pgMar w:top="2234" w:right="1416" w:bottom="184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8E27" w14:textId="77777777" w:rsidR="00325BAC" w:rsidRDefault="00325BAC">
      <w:r>
        <w:separator/>
      </w:r>
    </w:p>
  </w:endnote>
  <w:endnote w:type="continuationSeparator" w:id="0">
    <w:p w14:paraId="62BD73EB" w14:textId="77777777" w:rsidR="00325BAC" w:rsidRDefault="0032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4D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0930" w14:textId="77777777" w:rsidR="00C550AD" w:rsidRDefault="007064FB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Dipartimento di Scienze Politiche</w:t>
    </w:r>
  </w:p>
  <w:p w14:paraId="03F04CAF" w14:textId="77777777" w:rsidR="00C550AD" w:rsidRDefault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 xml:space="preserve">Via Suppa </w:t>
    </w:r>
    <w:r w:rsidR="00E80F01">
      <w:rPr>
        <w:i/>
        <w:color w:val="000080"/>
      </w:rPr>
      <w:t xml:space="preserve">n. </w:t>
    </w:r>
    <w:r>
      <w:rPr>
        <w:i/>
        <w:color w:val="000080"/>
      </w:rPr>
      <w:t>9</w:t>
    </w:r>
    <w:r w:rsidR="00E80F01">
      <w:rPr>
        <w:i/>
        <w:color w:val="000080"/>
      </w:rPr>
      <w:t xml:space="preserve"> </w:t>
    </w:r>
    <w:r w:rsidR="00C550AD">
      <w:rPr>
        <w:i/>
        <w:color w:val="000080"/>
      </w:rPr>
      <w:t>– 70121 Bari (Italia)</w:t>
    </w:r>
  </w:p>
  <w:p w14:paraId="34BA8BAC" w14:textId="77777777" w:rsidR="00C550AD" w:rsidRPr="00471AE8" w:rsidRDefault="00C550AD" w:rsidP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Tel ++39-080-5717</w:t>
    </w:r>
    <w:r w:rsidR="00853A27" w:rsidRPr="00471AE8">
      <w:rPr>
        <w:i/>
        <w:color w:val="000080"/>
        <w:lang w:val="en-US"/>
      </w:rPr>
      <w:t>703-7720</w:t>
    </w:r>
    <w:r w:rsidR="0096562E" w:rsidRPr="00471AE8">
      <w:rPr>
        <w:i/>
        <w:color w:val="000080"/>
        <w:lang w:val="en-US"/>
      </w:rPr>
      <w:t>-7809</w:t>
    </w:r>
    <w:r w:rsidRPr="00471AE8">
      <w:rPr>
        <w:i/>
        <w:color w:val="000080"/>
        <w:lang w:val="en-US"/>
      </w:rPr>
      <w:t xml:space="preserve"> </w:t>
    </w:r>
  </w:p>
  <w:p w14:paraId="738D24DE" w14:textId="77777777" w:rsidR="00C97967" w:rsidRPr="00471AE8" w:rsidRDefault="000B03A0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M</w:t>
    </w:r>
    <w:r w:rsidR="00C97967" w:rsidRPr="00471AE8">
      <w:rPr>
        <w:i/>
        <w:color w:val="000080"/>
        <w:lang w:val="en-US"/>
      </w:rPr>
      <w:t xml:space="preserve">ail: </w:t>
    </w:r>
    <w:hyperlink r:id="rId1" w:history="1">
      <w:r w:rsidR="004F4D90" w:rsidRPr="00471AE8">
        <w:rPr>
          <w:rStyle w:val="Collegamentoipertestuale"/>
          <w:i/>
          <w:lang w:val="en-US"/>
        </w:rPr>
        <w:t>direzione.scienzepolitiche@uniba.it</w:t>
      </w:r>
    </w:hyperlink>
  </w:p>
  <w:p w14:paraId="08CC3B42" w14:textId="17392C79" w:rsidR="004F4D90" w:rsidRPr="00CD1A53" w:rsidRDefault="004F4D90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4439" w14:textId="77777777" w:rsidR="00325BAC" w:rsidRDefault="00325BAC">
      <w:r>
        <w:separator/>
      </w:r>
    </w:p>
  </w:footnote>
  <w:footnote w:type="continuationSeparator" w:id="0">
    <w:p w14:paraId="513C3292" w14:textId="77777777" w:rsidR="00325BAC" w:rsidRDefault="0032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AA68C7" w14:paraId="21AA540C" w14:textId="77777777" w:rsidTr="00C244C1">
      <w:tc>
        <w:tcPr>
          <w:tcW w:w="5103" w:type="dxa"/>
          <w:shd w:val="clear" w:color="auto" w:fill="auto"/>
          <w:vAlign w:val="center"/>
        </w:tcPr>
        <w:p w14:paraId="5F2E504A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048387C5" wp14:editId="44FC3FEC">
                <wp:extent cx="2182495" cy="733425"/>
                <wp:effectExtent l="0" t="0" r="8255" b="9525"/>
                <wp:docPr id="13" name="Immagine 13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0ECB207F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1C2D29C7" wp14:editId="0BA874D0">
                <wp:extent cx="2665730" cy="733425"/>
                <wp:effectExtent l="0" t="0" r="1270" b="9525"/>
                <wp:docPr id="14" name="Immagine 14" descr="logo_DISPO_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SPO_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6714C5" w14:textId="77777777" w:rsidR="00C550AD" w:rsidRDefault="00C550AD" w:rsidP="000A7AE2">
    <w:pPr>
      <w:pStyle w:val="Intestazione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62"/>
    <w:multiLevelType w:val="hybridMultilevel"/>
    <w:tmpl w:val="189A4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65F"/>
    <w:multiLevelType w:val="hybridMultilevel"/>
    <w:tmpl w:val="72E057FC"/>
    <w:lvl w:ilvl="0" w:tplc="6A28F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05105"/>
    <w:multiLevelType w:val="hybridMultilevel"/>
    <w:tmpl w:val="6FE047C0"/>
    <w:lvl w:ilvl="0" w:tplc="BA7A7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C2C"/>
    <w:multiLevelType w:val="multilevel"/>
    <w:tmpl w:val="276E199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33CAC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5" w15:restartNumberingAfterBreak="0">
    <w:nsid w:val="176C37CC"/>
    <w:multiLevelType w:val="singleLevel"/>
    <w:tmpl w:val="9D6CB25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 w15:restartNumberingAfterBreak="0">
    <w:nsid w:val="1EFF6105"/>
    <w:multiLevelType w:val="singleLevel"/>
    <w:tmpl w:val="8DF0C96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 w15:restartNumberingAfterBreak="0">
    <w:nsid w:val="1F13434A"/>
    <w:multiLevelType w:val="hybridMultilevel"/>
    <w:tmpl w:val="603A2982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270950FE"/>
    <w:multiLevelType w:val="singleLevel"/>
    <w:tmpl w:val="B3E4E2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F0C1482"/>
    <w:multiLevelType w:val="hybridMultilevel"/>
    <w:tmpl w:val="FDFEB7C6"/>
    <w:lvl w:ilvl="0" w:tplc="78A0062C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0" w15:restartNumberingAfterBreak="0">
    <w:nsid w:val="3C357429"/>
    <w:multiLevelType w:val="singleLevel"/>
    <w:tmpl w:val="55224B4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1" w15:restartNumberingAfterBreak="0">
    <w:nsid w:val="4E432057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12" w15:restartNumberingAfterBreak="0">
    <w:nsid w:val="561F3207"/>
    <w:multiLevelType w:val="multilevel"/>
    <w:tmpl w:val="D4E4B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EB4AD1"/>
    <w:multiLevelType w:val="hybridMultilevel"/>
    <w:tmpl w:val="B96E6AA8"/>
    <w:lvl w:ilvl="0" w:tplc="7800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35ACD"/>
    <w:multiLevelType w:val="multilevel"/>
    <w:tmpl w:val="0A06E8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C1F91"/>
    <w:multiLevelType w:val="hybridMultilevel"/>
    <w:tmpl w:val="476E970E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7" w15:restartNumberingAfterBreak="0">
    <w:nsid w:val="70996AA1"/>
    <w:multiLevelType w:val="singleLevel"/>
    <w:tmpl w:val="6152E3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72B77"/>
    <w:multiLevelType w:val="hybridMultilevel"/>
    <w:tmpl w:val="1F90631E"/>
    <w:lvl w:ilvl="0" w:tplc="38E87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5509A"/>
    <w:multiLevelType w:val="hybridMultilevel"/>
    <w:tmpl w:val="6EAE8AE6"/>
    <w:lvl w:ilvl="0" w:tplc="44980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067C0"/>
    <w:multiLevelType w:val="singleLevel"/>
    <w:tmpl w:val="DD6872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7E1A0874"/>
    <w:multiLevelType w:val="hybridMultilevel"/>
    <w:tmpl w:val="9EAEFC3C"/>
    <w:lvl w:ilvl="0" w:tplc="548E37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  <w:num w:numId="19">
    <w:abstractNumId w:val="19"/>
  </w:num>
  <w:num w:numId="20">
    <w:abstractNumId w:val="1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1C"/>
    <w:rsid w:val="00024CF5"/>
    <w:rsid w:val="000350FD"/>
    <w:rsid w:val="00045536"/>
    <w:rsid w:val="00063389"/>
    <w:rsid w:val="000812EE"/>
    <w:rsid w:val="000A04DC"/>
    <w:rsid w:val="000A7AE2"/>
    <w:rsid w:val="000B03A0"/>
    <w:rsid w:val="000B661C"/>
    <w:rsid w:val="000D0235"/>
    <w:rsid w:val="000D07A4"/>
    <w:rsid w:val="000D59F6"/>
    <w:rsid w:val="000E0521"/>
    <w:rsid w:val="000F7A56"/>
    <w:rsid w:val="00104AF7"/>
    <w:rsid w:val="00120923"/>
    <w:rsid w:val="00122C00"/>
    <w:rsid w:val="001250C7"/>
    <w:rsid w:val="00136260"/>
    <w:rsid w:val="0014229C"/>
    <w:rsid w:val="001512CE"/>
    <w:rsid w:val="0015639F"/>
    <w:rsid w:val="001651C7"/>
    <w:rsid w:val="00165D62"/>
    <w:rsid w:val="001779F6"/>
    <w:rsid w:val="001A23C6"/>
    <w:rsid w:val="001B2845"/>
    <w:rsid w:val="001B506D"/>
    <w:rsid w:val="001C3D52"/>
    <w:rsid w:val="001C4ED3"/>
    <w:rsid w:val="001F0511"/>
    <w:rsid w:val="001F570B"/>
    <w:rsid w:val="00215FBF"/>
    <w:rsid w:val="0023231C"/>
    <w:rsid w:val="00241461"/>
    <w:rsid w:val="0027096C"/>
    <w:rsid w:val="002709B7"/>
    <w:rsid w:val="002757F3"/>
    <w:rsid w:val="002771A8"/>
    <w:rsid w:val="00285733"/>
    <w:rsid w:val="00285B04"/>
    <w:rsid w:val="00297633"/>
    <w:rsid w:val="002A4A30"/>
    <w:rsid w:val="002C19A5"/>
    <w:rsid w:val="002C7689"/>
    <w:rsid w:val="002D607E"/>
    <w:rsid w:val="002D69B3"/>
    <w:rsid w:val="002F637D"/>
    <w:rsid w:val="00303D0E"/>
    <w:rsid w:val="00304C80"/>
    <w:rsid w:val="00307AC7"/>
    <w:rsid w:val="00307D47"/>
    <w:rsid w:val="00310BD3"/>
    <w:rsid w:val="00325BAC"/>
    <w:rsid w:val="00325ED1"/>
    <w:rsid w:val="00350A12"/>
    <w:rsid w:val="00351B4D"/>
    <w:rsid w:val="00360AE3"/>
    <w:rsid w:val="00382A25"/>
    <w:rsid w:val="00396C91"/>
    <w:rsid w:val="003A31DE"/>
    <w:rsid w:val="003B5B59"/>
    <w:rsid w:val="003B79FD"/>
    <w:rsid w:val="003C385B"/>
    <w:rsid w:val="003F0E78"/>
    <w:rsid w:val="003F1A7F"/>
    <w:rsid w:val="004150B0"/>
    <w:rsid w:val="00417119"/>
    <w:rsid w:val="00422FD7"/>
    <w:rsid w:val="00426E07"/>
    <w:rsid w:val="00433624"/>
    <w:rsid w:val="0043551E"/>
    <w:rsid w:val="00443F5C"/>
    <w:rsid w:val="0046071C"/>
    <w:rsid w:val="00471AE8"/>
    <w:rsid w:val="00492F16"/>
    <w:rsid w:val="004A1B6A"/>
    <w:rsid w:val="004B41A4"/>
    <w:rsid w:val="004C180D"/>
    <w:rsid w:val="004C3494"/>
    <w:rsid w:val="004C389F"/>
    <w:rsid w:val="004D18CF"/>
    <w:rsid w:val="004D234F"/>
    <w:rsid w:val="004E7971"/>
    <w:rsid w:val="004F4D90"/>
    <w:rsid w:val="00503D38"/>
    <w:rsid w:val="00535A84"/>
    <w:rsid w:val="005426BA"/>
    <w:rsid w:val="0055573E"/>
    <w:rsid w:val="00562CA7"/>
    <w:rsid w:val="005817EC"/>
    <w:rsid w:val="00586D0B"/>
    <w:rsid w:val="00594C1E"/>
    <w:rsid w:val="00596C56"/>
    <w:rsid w:val="005A6B00"/>
    <w:rsid w:val="005B4AE3"/>
    <w:rsid w:val="005C2DED"/>
    <w:rsid w:val="005C6634"/>
    <w:rsid w:val="005C7E10"/>
    <w:rsid w:val="005D5AF3"/>
    <w:rsid w:val="005E0906"/>
    <w:rsid w:val="005F1AA7"/>
    <w:rsid w:val="005F78B2"/>
    <w:rsid w:val="00614F98"/>
    <w:rsid w:val="00617CEB"/>
    <w:rsid w:val="00624DB0"/>
    <w:rsid w:val="00646256"/>
    <w:rsid w:val="00653DA4"/>
    <w:rsid w:val="006771CE"/>
    <w:rsid w:val="006B16C9"/>
    <w:rsid w:val="006B5B34"/>
    <w:rsid w:val="006D0B09"/>
    <w:rsid w:val="006D5956"/>
    <w:rsid w:val="006E0420"/>
    <w:rsid w:val="007064FB"/>
    <w:rsid w:val="0071005D"/>
    <w:rsid w:val="00723014"/>
    <w:rsid w:val="00732978"/>
    <w:rsid w:val="007364CD"/>
    <w:rsid w:val="00742C42"/>
    <w:rsid w:val="007511B9"/>
    <w:rsid w:val="007572E5"/>
    <w:rsid w:val="00774B9A"/>
    <w:rsid w:val="0078085B"/>
    <w:rsid w:val="00780F9D"/>
    <w:rsid w:val="00792E0B"/>
    <w:rsid w:val="007A3DAF"/>
    <w:rsid w:val="007A4F59"/>
    <w:rsid w:val="007B2F51"/>
    <w:rsid w:val="007E3C7B"/>
    <w:rsid w:val="007F5168"/>
    <w:rsid w:val="00801698"/>
    <w:rsid w:val="008209B7"/>
    <w:rsid w:val="00824624"/>
    <w:rsid w:val="008404A6"/>
    <w:rsid w:val="00853A27"/>
    <w:rsid w:val="0086304F"/>
    <w:rsid w:val="0089238F"/>
    <w:rsid w:val="008A16AB"/>
    <w:rsid w:val="008A1CFA"/>
    <w:rsid w:val="008A2906"/>
    <w:rsid w:val="008B4C22"/>
    <w:rsid w:val="008B4F71"/>
    <w:rsid w:val="008C137B"/>
    <w:rsid w:val="008D272C"/>
    <w:rsid w:val="008D4911"/>
    <w:rsid w:val="008E7D43"/>
    <w:rsid w:val="008F1EAD"/>
    <w:rsid w:val="00907D02"/>
    <w:rsid w:val="00911969"/>
    <w:rsid w:val="009120B6"/>
    <w:rsid w:val="00925DB6"/>
    <w:rsid w:val="00927B96"/>
    <w:rsid w:val="00941F59"/>
    <w:rsid w:val="00942E8D"/>
    <w:rsid w:val="0096048F"/>
    <w:rsid w:val="0096562E"/>
    <w:rsid w:val="0097247D"/>
    <w:rsid w:val="00992374"/>
    <w:rsid w:val="009C4521"/>
    <w:rsid w:val="009D1376"/>
    <w:rsid w:val="009D260E"/>
    <w:rsid w:val="009E0F8E"/>
    <w:rsid w:val="009E48D5"/>
    <w:rsid w:val="009E7C42"/>
    <w:rsid w:val="009F0A0E"/>
    <w:rsid w:val="009F2D6D"/>
    <w:rsid w:val="009F5362"/>
    <w:rsid w:val="00A032D5"/>
    <w:rsid w:val="00A21007"/>
    <w:rsid w:val="00A367C9"/>
    <w:rsid w:val="00A453D2"/>
    <w:rsid w:val="00A46A24"/>
    <w:rsid w:val="00A56F84"/>
    <w:rsid w:val="00A57DD7"/>
    <w:rsid w:val="00A648FD"/>
    <w:rsid w:val="00A71667"/>
    <w:rsid w:val="00A74207"/>
    <w:rsid w:val="00A8180E"/>
    <w:rsid w:val="00A91095"/>
    <w:rsid w:val="00AA0BC0"/>
    <w:rsid w:val="00AA1AD2"/>
    <w:rsid w:val="00AA68C7"/>
    <w:rsid w:val="00AB38DA"/>
    <w:rsid w:val="00B050FB"/>
    <w:rsid w:val="00B25D7A"/>
    <w:rsid w:val="00B27175"/>
    <w:rsid w:val="00B274DD"/>
    <w:rsid w:val="00B62154"/>
    <w:rsid w:val="00B65BF9"/>
    <w:rsid w:val="00B7391E"/>
    <w:rsid w:val="00B742AF"/>
    <w:rsid w:val="00B74928"/>
    <w:rsid w:val="00B7547D"/>
    <w:rsid w:val="00BA1806"/>
    <w:rsid w:val="00BA2041"/>
    <w:rsid w:val="00BD14F6"/>
    <w:rsid w:val="00BD517A"/>
    <w:rsid w:val="00BF0147"/>
    <w:rsid w:val="00BF13C7"/>
    <w:rsid w:val="00BF5281"/>
    <w:rsid w:val="00C22282"/>
    <w:rsid w:val="00C244C1"/>
    <w:rsid w:val="00C3737E"/>
    <w:rsid w:val="00C503A5"/>
    <w:rsid w:val="00C550AD"/>
    <w:rsid w:val="00C61CBC"/>
    <w:rsid w:val="00C738B3"/>
    <w:rsid w:val="00C97967"/>
    <w:rsid w:val="00CA0580"/>
    <w:rsid w:val="00CA5E46"/>
    <w:rsid w:val="00CB52E7"/>
    <w:rsid w:val="00CC1072"/>
    <w:rsid w:val="00CD1A53"/>
    <w:rsid w:val="00D06EE1"/>
    <w:rsid w:val="00D10F7E"/>
    <w:rsid w:val="00D21679"/>
    <w:rsid w:val="00D319FD"/>
    <w:rsid w:val="00D35445"/>
    <w:rsid w:val="00D3673B"/>
    <w:rsid w:val="00D37AEC"/>
    <w:rsid w:val="00D50F56"/>
    <w:rsid w:val="00D53BE9"/>
    <w:rsid w:val="00D60930"/>
    <w:rsid w:val="00D91E85"/>
    <w:rsid w:val="00DA1411"/>
    <w:rsid w:val="00DB08E2"/>
    <w:rsid w:val="00DB2630"/>
    <w:rsid w:val="00DF4A2F"/>
    <w:rsid w:val="00DF694C"/>
    <w:rsid w:val="00E008A5"/>
    <w:rsid w:val="00E15E3E"/>
    <w:rsid w:val="00E34E06"/>
    <w:rsid w:val="00E37F55"/>
    <w:rsid w:val="00E42895"/>
    <w:rsid w:val="00E614A2"/>
    <w:rsid w:val="00E65489"/>
    <w:rsid w:val="00E65D46"/>
    <w:rsid w:val="00E80F01"/>
    <w:rsid w:val="00E91B98"/>
    <w:rsid w:val="00EA00DC"/>
    <w:rsid w:val="00EA6B7A"/>
    <w:rsid w:val="00EC19D3"/>
    <w:rsid w:val="00EC3D7F"/>
    <w:rsid w:val="00EC596A"/>
    <w:rsid w:val="00EE1327"/>
    <w:rsid w:val="00EE3F79"/>
    <w:rsid w:val="00F10FF7"/>
    <w:rsid w:val="00F14B2B"/>
    <w:rsid w:val="00F14EA0"/>
    <w:rsid w:val="00F23D57"/>
    <w:rsid w:val="00F31B95"/>
    <w:rsid w:val="00F406CF"/>
    <w:rsid w:val="00F40FE5"/>
    <w:rsid w:val="00F41A82"/>
    <w:rsid w:val="00F61DD0"/>
    <w:rsid w:val="00F665FC"/>
    <w:rsid w:val="00F943C5"/>
    <w:rsid w:val="00F96225"/>
    <w:rsid w:val="00FA0748"/>
    <w:rsid w:val="00FC081C"/>
    <w:rsid w:val="00FD1C1E"/>
    <w:rsid w:val="00FE2B61"/>
    <w:rsid w:val="00FE4A4C"/>
    <w:rsid w:val="00FE7506"/>
    <w:rsid w:val="00FF2F4A"/>
    <w:rsid w:val="00FF5CF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A3FE7"/>
  <w15:docId w15:val="{3CD3B5D0-9F4A-4B0A-B658-555378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567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529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11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6237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6096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567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before="80" w:line="360" w:lineRule="auto"/>
      <w:ind w:left="142" w:firstLine="709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67"/>
      <w:jc w:val="both"/>
    </w:pPr>
  </w:style>
  <w:style w:type="table" w:styleId="Grigliatabella">
    <w:name w:val="Table Grid"/>
    <w:basedOn w:val="Tabellanormale"/>
    <w:uiPriority w:val="39"/>
    <w:rsid w:val="000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A57DD7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A68C7"/>
  </w:style>
  <w:style w:type="paragraph" w:styleId="Testofumetto">
    <w:name w:val="Balloon Text"/>
    <w:basedOn w:val="Normale"/>
    <w:link w:val="TestofumettoCarattere"/>
    <w:rsid w:val="00B25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F84"/>
    <w:pPr>
      <w:ind w:left="720"/>
      <w:contextualSpacing/>
    </w:pPr>
  </w:style>
  <w:style w:type="character" w:customStyle="1" w:styleId="campi">
    <w:name w:val="campi"/>
    <w:basedOn w:val="Carpredefinitoparagrafo"/>
    <w:rsid w:val="007F5168"/>
  </w:style>
  <w:style w:type="character" w:customStyle="1" w:styleId="discreet">
    <w:name w:val="discreet"/>
    <w:basedOn w:val="Carpredefinitoparagrafo"/>
    <w:rsid w:val="007F5168"/>
  </w:style>
  <w:style w:type="character" w:styleId="Enfasigrassetto">
    <w:name w:val="Strong"/>
    <w:basedOn w:val="Carpredefinitoparagrafo"/>
    <w:uiPriority w:val="22"/>
    <w:qFormat/>
    <w:rsid w:val="00DF4A2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2134-000-1006-4" TargetMode="External"/><Relationship Id="rId18" Type="http://schemas.openxmlformats.org/officeDocument/2006/relationships/hyperlink" Target="https://doi.org/10.1017/S0007123411000378" TargetMode="External"/><Relationship Id="rId26" Type="http://schemas.openxmlformats.org/officeDocument/2006/relationships/hyperlink" Target="http://papers.ssrn.com/sol3/papers.cfm?abstract_id=1735955" TargetMode="External"/><Relationship Id="rId39" Type="http://schemas.openxmlformats.org/officeDocument/2006/relationships/hyperlink" Target="https://www.elgaronline.com/view/edcoll/9781788117227/9781788117227.00044.xml" TargetMode="External"/><Relationship Id="rId21" Type="http://schemas.openxmlformats.org/officeDocument/2006/relationships/hyperlink" Target="https://doi.org/10.1080/01419870802483650" TargetMode="External"/><Relationship Id="rId34" Type="http://schemas.openxmlformats.org/officeDocument/2006/relationships/hyperlink" Target="https://doi.org/10.1080/17449057.2019.1591044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jstor.org/stable/10.7758/9781610442442" TargetMode="External"/><Relationship Id="rId29" Type="http://schemas.openxmlformats.org/officeDocument/2006/relationships/hyperlink" Target="https://doi.org/10.1080/17449057.2019.15850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iele\Pictures\Downloads\Rokkan,%20Stein" TargetMode="External"/><Relationship Id="rId24" Type="http://schemas.openxmlformats.org/officeDocument/2006/relationships/hyperlink" Target="https://doi.org/10.7591/9781501734281-004" TargetMode="External"/><Relationship Id="rId32" Type="http://schemas.openxmlformats.org/officeDocument/2006/relationships/hyperlink" Target="https://doi.org/10.17645/pag.v9i4.4633" TargetMode="External"/><Relationship Id="rId37" Type="http://schemas.openxmlformats.org/officeDocument/2006/relationships/hyperlink" Target="https://doi.org/10.1111/j.1467-9248.2005.00531.x" TargetMode="External"/><Relationship Id="rId40" Type="http://schemas.openxmlformats.org/officeDocument/2006/relationships/hyperlink" Target="https://doi.org/10.1111/nana.1251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3510347.2014.981668" TargetMode="External"/><Relationship Id="rId23" Type="http://schemas.openxmlformats.org/officeDocument/2006/relationships/hyperlink" Target="https://doi.org/10.1186/s40878-017-0057-z" TargetMode="External"/><Relationship Id="rId28" Type="http://schemas.openxmlformats.org/officeDocument/2006/relationships/hyperlink" Target="https://doi.org/10.1080/13537119508428452" TargetMode="External"/><Relationship Id="rId36" Type="http://schemas.openxmlformats.org/officeDocument/2006/relationships/hyperlink" Target="https://doi.org/10.1111/nana.12412" TargetMode="External"/><Relationship Id="rId10" Type="http://schemas.openxmlformats.org/officeDocument/2006/relationships/hyperlink" Target="https://doi.org/10.1017/S1062798700000776" TargetMode="External"/><Relationship Id="rId19" Type="http://schemas.openxmlformats.org/officeDocument/2006/relationships/hyperlink" Target="https://doi.org/10.1093/esr/jcr010" TargetMode="External"/><Relationship Id="rId31" Type="http://schemas.openxmlformats.org/officeDocument/2006/relationships/hyperlink" Target="https://plato.stanford.edu/archives/win2021/entries/secession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aniele\Pictures\Downloads\Kuzio,%20Taras" TargetMode="External"/><Relationship Id="rId14" Type="http://schemas.openxmlformats.org/officeDocument/2006/relationships/hyperlink" Target="https://doi.org/10.1080/1369183X.2022.2020955" TargetMode="External"/><Relationship Id="rId22" Type="http://schemas.openxmlformats.org/officeDocument/2006/relationships/hyperlink" Target="https://doi.org/10.1186/s40878-018-0080-8" TargetMode="External"/><Relationship Id="rId27" Type="http://schemas.openxmlformats.org/officeDocument/2006/relationships/hyperlink" Target="https://doi.org/10.1177/0032329204267295" TargetMode="External"/><Relationship Id="rId30" Type="http://schemas.openxmlformats.org/officeDocument/2006/relationships/hyperlink" Target="https://doi.org/10.1080/00905990120073672" TargetMode="External"/><Relationship Id="rId35" Type="http://schemas.openxmlformats.org/officeDocument/2006/relationships/hyperlink" Target="https://doi.org/10.1080/17449057.2019.1585091" TargetMode="External"/><Relationship Id="rId43" Type="http://schemas.openxmlformats.org/officeDocument/2006/relationships/footer" Target="footer1.xml"/><Relationship Id="rId8" Type="http://schemas.openxmlformats.org/officeDocument/2006/relationships/hyperlink" Target="https://doi.org/10.1017/S004884020000066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16/B978-0-444-53764-5.00009-8" TargetMode="External"/><Relationship Id="rId17" Type="http://schemas.openxmlformats.org/officeDocument/2006/relationships/hyperlink" Target="https://oxford.universitypressscholarship.com/view/10.1093/acprof:oso/9780199311316.001.0001/acprof-9780199311316-chapter-4" TargetMode="External"/><Relationship Id="rId25" Type="http://schemas.openxmlformats.org/officeDocument/2006/relationships/hyperlink" Target="https://doi.org/10.1080/17449051003791700" TargetMode="External"/><Relationship Id="rId33" Type="http://schemas.openxmlformats.org/officeDocument/2006/relationships/hyperlink" Target="https://doi.org/10.4000/rfcb.366" TargetMode="External"/><Relationship Id="rId38" Type="http://schemas.openxmlformats.org/officeDocument/2006/relationships/hyperlink" Target="https://doi.org/10.1007/s10767-013-9167-2" TargetMode="External"/><Relationship Id="rId20" Type="http://schemas.openxmlformats.org/officeDocument/2006/relationships/hyperlink" Target="https://doi.org/10.1080/01419870.2016.1259486" TargetMode="External"/><Relationship Id="rId41" Type="http://schemas.openxmlformats.org/officeDocument/2006/relationships/hyperlink" Target="https://doi.org/10.1111/j.1751-9020.2011.00387.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scienzepolitiche@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A6BE-95B8-46AA-9CBA-6E6E564C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Bari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Schino</dc:creator>
  <cp:lastModifiedBy>Daniele Petrosino</cp:lastModifiedBy>
  <cp:revision>3</cp:revision>
  <cp:lastPrinted>2019-10-10T08:02:00Z</cp:lastPrinted>
  <dcterms:created xsi:type="dcterms:W3CDTF">2022-01-29T13:20:00Z</dcterms:created>
  <dcterms:modified xsi:type="dcterms:W3CDTF">2022-01-29T18:03:00Z</dcterms:modified>
</cp:coreProperties>
</file>