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D2B8" w14:textId="77777777" w:rsidR="00544C10" w:rsidRPr="003308E6" w:rsidRDefault="00544C10" w:rsidP="003308E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707070"/>
          <w:sz w:val="24"/>
          <w:szCs w:val="24"/>
          <w:lang w:eastAsia="it-IT"/>
        </w:rPr>
      </w:pPr>
      <w:r w:rsidRPr="003308E6">
        <w:rPr>
          <w:rFonts w:eastAsia="Times New Roman" w:cstheme="minorHAnsi"/>
          <w:color w:val="707070"/>
          <w:sz w:val="24"/>
          <w:szCs w:val="24"/>
          <w:lang w:eastAsia="it-IT"/>
        </w:rPr>
        <w:t>Martedì, 03/10/2023</w:t>
      </w:r>
    </w:p>
    <w:p w14:paraId="06B89618" w14:textId="77777777" w:rsidR="00544C10" w:rsidRPr="003308E6" w:rsidRDefault="00544C10" w:rsidP="003308E6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3308E6">
        <w:rPr>
          <w:rFonts w:eastAsia="Times New Roman" w:cstheme="minorHAnsi"/>
          <w:sz w:val="24"/>
          <w:szCs w:val="24"/>
          <w:lang w:eastAsia="it-IT"/>
        </w:rPr>
        <w:t>Dal 18 ottobre 2023 al 28 novembre 2023 è possibile inviare la domanda per accedere al finanziamento</w:t>
      </w:r>
    </w:p>
    <w:p w14:paraId="7262C180" w14:textId="77777777" w:rsidR="00544C10" w:rsidRPr="003308E6" w:rsidRDefault="00544C10" w:rsidP="003308E6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3308E6">
        <w:rPr>
          <w:rFonts w:eastAsia="Times New Roman" w:cstheme="minorHAnsi"/>
          <w:sz w:val="24"/>
          <w:szCs w:val="24"/>
          <w:lang w:eastAsia="it-IT"/>
        </w:rPr>
        <w:t>È stato pubblicato sul sito del Ministero dell’Università e della Ricerca (MUR) </w:t>
      </w:r>
      <w:r w:rsidRPr="003308E6">
        <w:rPr>
          <w:rFonts w:eastAsia="Times New Roman" w:cstheme="minorHAnsi"/>
          <w:b/>
          <w:bCs/>
          <w:sz w:val="24"/>
          <w:szCs w:val="24"/>
          <w:lang w:eastAsia="it-IT"/>
        </w:rPr>
        <w:t>l’Avviso per la concessione di finanziamenti destinati a Iniziative educative transnazionali (TNE)</w:t>
      </w:r>
      <w:r w:rsidRPr="003308E6">
        <w:rPr>
          <w:rFonts w:eastAsia="Times New Roman" w:cstheme="minorHAnsi"/>
          <w:sz w:val="24"/>
          <w:szCs w:val="24"/>
          <w:lang w:eastAsia="it-IT"/>
        </w:rPr>
        <w:t>, rivolto alle </w:t>
      </w:r>
      <w:r w:rsidRPr="003308E6">
        <w:rPr>
          <w:rFonts w:eastAsia="Times New Roman" w:cstheme="minorHAnsi"/>
          <w:b/>
          <w:bCs/>
          <w:sz w:val="24"/>
          <w:szCs w:val="24"/>
          <w:lang w:eastAsia="it-IT"/>
        </w:rPr>
        <w:t>università</w:t>
      </w:r>
      <w:r w:rsidRPr="003308E6">
        <w:rPr>
          <w:rFonts w:eastAsia="Times New Roman" w:cstheme="minorHAnsi"/>
          <w:sz w:val="24"/>
          <w:szCs w:val="24"/>
          <w:lang w:eastAsia="it-IT"/>
        </w:rPr>
        <w:t>, ai </w:t>
      </w:r>
      <w:r w:rsidRPr="003308E6">
        <w:rPr>
          <w:rFonts w:eastAsia="Times New Roman" w:cstheme="minorHAnsi"/>
          <w:b/>
          <w:bCs/>
          <w:sz w:val="24"/>
          <w:szCs w:val="24"/>
          <w:lang w:eastAsia="it-IT"/>
        </w:rPr>
        <w:t>consorzi interuniversitari</w:t>
      </w:r>
      <w:r w:rsidRPr="003308E6">
        <w:rPr>
          <w:rFonts w:eastAsia="Times New Roman" w:cstheme="minorHAnsi"/>
          <w:sz w:val="24"/>
          <w:szCs w:val="24"/>
          <w:lang w:eastAsia="it-IT"/>
        </w:rPr>
        <w:t> e alle </w:t>
      </w:r>
      <w:r w:rsidRPr="003308E6">
        <w:rPr>
          <w:rFonts w:eastAsia="Times New Roman" w:cstheme="minorHAnsi"/>
          <w:b/>
          <w:bCs/>
          <w:sz w:val="24"/>
          <w:szCs w:val="24"/>
          <w:lang w:eastAsia="it-IT"/>
        </w:rPr>
        <w:t>fondazioni universitarie</w:t>
      </w:r>
      <w:r w:rsidRPr="003308E6">
        <w:rPr>
          <w:rFonts w:eastAsia="Times New Roman" w:cstheme="minorHAnsi"/>
          <w:sz w:val="24"/>
          <w:szCs w:val="24"/>
          <w:lang w:eastAsia="it-IT"/>
        </w:rPr>
        <w:t>. Le risorse stanziate ammontano a 50 milioni di euro in totale. E prevedono la copertura di almeno 10 progetti, in particolare sui temi delle disuguaglianze di genere e la salvaguardia dell’ambiente.</w:t>
      </w:r>
    </w:p>
    <w:p w14:paraId="51A640D6" w14:textId="77777777" w:rsidR="00544C10" w:rsidRPr="003308E6" w:rsidRDefault="00544C10" w:rsidP="003308E6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3308E6">
        <w:rPr>
          <w:rFonts w:eastAsia="Times New Roman" w:cstheme="minorHAnsi"/>
          <w:sz w:val="24"/>
          <w:szCs w:val="24"/>
          <w:lang w:eastAsia="it-IT"/>
        </w:rPr>
        <w:t>Il finanziamento rientra in attuazione della sottomisura T4 “</w:t>
      </w:r>
      <w:r w:rsidRPr="003308E6">
        <w:rPr>
          <w:rFonts w:eastAsia="Times New Roman" w:cstheme="minorHAnsi"/>
          <w:i/>
          <w:iCs/>
          <w:sz w:val="24"/>
          <w:szCs w:val="24"/>
          <w:lang w:eastAsia="it-IT"/>
        </w:rPr>
        <w:t>Iniziative Transnazionali in materia di istruzione</w:t>
      </w:r>
      <w:r w:rsidRPr="003308E6">
        <w:rPr>
          <w:rFonts w:eastAsia="Times New Roman" w:cstheme="minorHAnsi"/>
          <w:sz w:val="24"/>
          <w:szCs w:val="24"/>
          <w:lang w:eastAsia="it-IT"/>
        </w:rPr>
        <w:t>”, Investimento 3.4 “</w:t>
      </w:r>
      <w:r w:rsidRPr="003308E6">
        <w:rPr>
          <w:rFonts w:eastAsia="Times New Roman" w:cstheme="minorHAnsi"/>
          <w:i/>
          <w:iCs/>
          <w:sz w:val="24"/>
          <w:szCs w:val="24"/>
          <w:lang w:eastAsia="it-IT"/>
        </w:rPr>
        <w:t>Didattica universitaria e competenze avanzate</w:t>
      </w:r>
      <w:r w:rsidRPr="003308E6">
        <w:rPr>
          <w:rFonts w:eastAsia="Times New Roman" w:cstheme="minorHAnsi"/>
          <w:sz w:val="24"/>
          <w:szCs w:val="24"/>
          <w:lang w:eastAsia="it-IT"/>
        </w:rPr>
        <w:t>” del Piano Nazionale di Ripresa e Resilienza, Missione 4 “</w:t>
      </w:r>
      <w:r w:rsidRPr="003308E6">
        <w:rPr>
          <w:rFonts w:eastAsia="Times New Roman" w:cstheme="minorHAnsi"/>
          <w:i/>
          <w:iCs/>
          <w:sz w:val="24"/>
          <w:szCs w:val="24"/>
          <w:lang w:eastAsia="it-IT"/>
        </w:rPr>
        <w:t>Istruzione e ricerca</w:t>
      </w:r>
      <w:r w:rsidRPr="003308E6">
        <w:rPr>
          <w:rFonts w:eastAsia="Times New Roman" w:cstheme="minorHAnsi"/>
          <w:sz w:val="24"/>
          <w:szCs w:val="24"/>
          <w:lang w:eastAsia="it-IT"/>
        </w:rPr>
        <w:t>” – Componente 1 “</w:t>
      </w:r>
      <w:r w:rsidRPr="003308E6">
        <w:rPr>
          <w:rFonts w:eastAsia="Times New Roman" w:cstheme="minorHAnsi"/>
          <w:i/>
          <w:iCs/>
          <w:sz w:val="24"/>
          <w:szCs w:val="24"/>
          <w:lang w:eastAsia="it-IT"/>
        </w:rPr>
        <w:t>Potenziamento dell’offerta dei servizi all’istruzione: dagli asili nido all’Università</w:t>
      </w:r>
      <w:r w:rsidRPr="003308E6">
        <w:rPr>
          <w:rFonts w:eastAsia="Times New Roman" w:cstheme="minorHAnsi"/>
          <w:sz w:val="24"/>
          <w:szCs w:val="24"/>
          <w:lang w:eastAsia="it-IT"/>
        </w:rPr>
        <w:t>”. Mira a incentivare l’</w:t>
      </w:r>
      <w:r w:rsidRPr="003308E6">
        <w:rPr>
          <w:rFonts w:eastAsia="Times New Roman" w:cstheme="minorHAnsi"/>
          <w:b/>
          <w:bCs/>
          <w:sz w:val="24"/>
          <w:szCs w:val="24"/>
          <w:lang w:eastAsia="it-IT"/>
        </w:rPr>
        <w:t>internazionalizzazione</w:t>
      </w:r>
      <w:r w:rsidRPr="003308E6">
        <w:rPr>
          <w:rFonts w:eastAsia="Times New Roman" w:cstheme="minorHAnsi"/>
          <w:sz w:val="24"/>
          <w:szCs w:val="24"/>
          <w:lang w:eastAsia="it-IT"/>
        </w:rPr>
        <w:t> delle università italiane e valorizzare il modello di istruzione superiore italiana quale </w:t>
      </w:r>
      <w:r w:rsidRPr="003308E6">
        <w:rPr>
          <w:rFonts w:eastAsia="Times New Roman" w:cstheme="minorHAnsi"/>
          <w:i/>
          <w:iCs/>
          <w:sz w:val="24"/>
          <w:szCs w:val="24"/>
          <w:lang w:eastAsia="it-IT"/>
        </w:rPr>
        <w:t>best practice</w:t>
      </w:r>
      <w:r w:rsidRPr="003308E6">
        <w:rPr>
          <w:rFonts w:eastAsia="Times New Roman" w:cstheme="minorHAnsi"/>
          <w:sz w:val="24"/>
          <w:szCs w:val="24"/>
          <w:lang w:eastAsia="it-IT"/>
        </w:rPr>
        <w:t> a livello internazionale.</w:t>
      </w:r>
    </w:p>
    <w:p w14:paraId="72123CF6" w14:textId="77777777" w:rsidR="00544C10" w:rsidRPr="003308E6" w:rsidRDefault="00544C10" w:rsidP="003308E6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3308E6">
        <w:rPr>
          <w:rFonts w:eastAsia="Times New Roman" w:cstheme="minorHAnsi"/>
          <w:sz w:val="24"/>
          <w:szCs w:val="24"/>
          <w:lang w:eastAsia="it-IT"/>
        </w:rPr>
        <w:t>Le iniziative finanziate, di durata biennale e realizzate con il concerto del Ministero degli Affari Esteri e della Cooperazione Internazionale (MAECI), dovranno essere rivolte a </w:t>
      </w:r>
      <w:r w:rsidRPr="003308E6">
        <w:rPr>
          <w:rFonts w:eastAsia="Times New Roman" w:cstheme="minorHAnsi"/>
          <w:b/>
          <w:bCs/>
          <w:sz w:val="24"/>
          <w:szCs w:val="24"/>
          <w:lang w:eastAsia="it-IT"/>
        </w:rPr>
        <w:t>contesti extra-UE</w:t>
      </w:r>
      <w:r w:rsidRPr="003308E6">
        <w:rPr>
          <w:rFonts w:eastAsia="Times New Roman" w:cstheme="minorHAnsi"/>
          <w:sz w:val="24"/>
          <w:szCs w:val="24"/>
          <w:lang w:eastAsia="it-IT"/>
        </w:rPr>
        <w:t>, con particolare riferimento alle aree individuate come aree di interesse strategico tra cui i Paesi extra-UE del Mediterraneo e della Penisola Balcanica e i Paesi del Continente Africano. Si affiancano a queste tutte le aree caratterizzate da una significativa presenza di comunità italiane, tra cui si individuano, a titolo esemplificativo e non esaustivo, i Paesi dell’America Latina. Il MUR insieme al MAECI hanno inteso porre attenzione alle relazioni con i Paesi Meno Sviluppati (PMS)/</w:t>
      </w:r>
      <w:proofErr w:type="spellStart"/>
      <w:r w:rsidRPr="003308E6">
        <w:rPr>
          <w:rFonts w:eastAsia="Times New Roman" w:cstheme="minorHAnsi"/>
          <w:i/>
          <w:iCs/>
          <w:sz w:val="24"/>
          <w:szCs w:val="24"/>
          <w:lang w:eastAsia="it-IT"/>
        </w:rPr>
        <w:t>Least</w:t>
      </w:r>
      <w:proofErr w:type="spellEnd"/>
      <w:r w:rsidRPr="003308E6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proofErr w:type="spellStart"/>
      <w:r w:rsidRPr="003308E6">
        <w:rPr>
          <w:rFonts w:eastAsia="Times New Roman" w:cstheme="minorHAnsi"/>
          <w:i/>
          <w:iCs/>
          <w:sz w:val="24"/>
          <w:szCs w:val="24"/>
          <w:lang w:eastAsia="it-IT"/>
        </w:rPr>
        <w:t>Developed</w:t>
      </w:r>
      <w:proofErr w:type="spellEnd"/>
      <w:r w:rsidRPr="003308E6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Countries (</w:t>
      </w:r>
      <w:proofErr w:type="spellStart"/>
      <w:r w:rsidRPr="003308E6">
        <w:rPr>
          <w:rFonts w:eastAsia="Times New Roman" w:cstheme="minorHAnsi"/>
          <w:i/>
          <w:iCs/>
          <w:sz w:val="24"/>
          <w:szCs w:val="24"/>
          <w:lang w:eastAsia="it-IT"/>
        </w:rPr>
        <w:t>LDCs</w:t>
      </w:r>
      <w:proofErr w:type="spellEnd"/>
      <w:r w:rsidRPr="003308E6">
        <w:rPr>
          <w:rFonts w:eastAsia="Times New Roman" w:cstheme="minorHAnsi"/>
          <w:i/>
          <w:iCs/>
          <w:sz w:val="24"/>
          <w:szCs w:val="24"/>
          <w:lang w:eastAsia="it-IT"/>
        </w:rPr>
        <w:t>)</w:t>
      </w:r>
      <w:r w:rsidRPr="003308E6">
        <w:rPr>
          <w:rFonts w:eastAsia="Times New Roman" w:cstheme="minorHAnsi"/>
          <w:sz w:val="24"/>
          <w:szCs w:val="24"/>
          <w:lang w:eastAsia="it-IT"/>
        </w:rPr>
        <w:t>, così come definiti ed elencati dall’Organizzazione delle Nazioni Unite e ai Paesi del Continente Asiatico.</w:t>
      </w:r>
    </w:p>
    <w:p w14:paraId="40B9A6CC" w14:textId="77777777" w:rsidR="00544C10" w:rsidRPr="003308E6" w:rsidRDefault="00544C10" w:rsidP="003308E6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3308E6">
        <w:rPr>
          <w:rFonts w:eastAsia="Times New Roman" w:cstheme="minorHAnsi"/>
          <w:b/>
          <w:bCs/>
          <w:sz w:val="24"/>
          <w:szCs w:val="24"/>
          <w:lang w:eastAsia="it-IT"/>
        </w:rPr>
        <w:t>L’eliminazione delle disuguaglianze di genere</w:t>
      </w:r>
      <w:r w:rsidRPr="003308E6">
        <w:rPr>
          <w:rFonts w:eastAsia="Times New Roman" w:cstheme="minorHAnsi"/>
          <w:sz w:val="24"/>
          <w:szCs w:val="24"/>
          <w:lang w:eastAsia="it-IT"/>
        </w:rPr>
        <w:t> e alla </w:t>
      </w:r>
      <w:r w:rsidRPr="003308E6">
        <w:rPr>
          <w:rFonts w:eastAsia="Times New Roman" w:cstheme="minorHAnsi"/>
          <w:b/>
          <w:bCs/>
          <w:sz w:val="24"/>
          <w:szCs w:val="24"/>
          <w:lang w:eastAsia="it-IT"/>
        </w:rPr>
        <w:t>salvaguardia dell’ambiente</w:t>
      </w:r>
      <w:r w:rsidRPr="003308E6">
        <w:rPr>
          <w:rFonts w:eastAsia="Times New Roman" w:cstheme="minorHAnsi"/>
          <w:sz w:val="24"/>
          <w:szCs w:val="24"/>
          <w:lang w:eastAsia="it-IT"/>
        </w:rPr>
        <w:t xml:space="preserve"> (DNSH, ‘Do Not </w:t>
      </w:r>
      <w:proofErr w:type="spellStart"/>
      <w:r w:rsidRPr="003308E6">
        <w:rPr>
          <w:rFonts w:eastAsia="Times New Roman" w:cstheme="minorHAnsi"/>
          <w:sz w:val="24"/>
          <w:szCs w:val="24"/>
          <w:lang w:eastAsia="it-IT"/>
        </w:rPr>
        <w:t>Significant</w:t>
      </w:r>
      <w:proofErr w:type="spellEnd"/>
      <w:r w:rsidRPr="003308E6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3308E6">
        <w:rPr>
          <w:rFonts w:eastAsia="Times New Roman" w:cstheme="minorHAnsi"/>
          <w:sz w:val="24"/>
          <w:szCs w:val="24"/>
          <w:lang w:eastAsia="it-IT"/>
        </w:rPr>
        <w:t>Harm</w:t>
      </w:r>
      <w:proofErr w:type="spellEnd"/>
      <w:r w:rsidRPr="003308E6">
        <w:rPr>
          <w:rFonts w:eastAsia="Times New Roman" w:cstheme="minorHAnsi"/>
          <w:sz w:val="24"/>
          <w:szCs w:val="24"/>
          <w:lang w:eastAsia="it-IT"/>
        </w:rPr>
        <w:t>’) saranno aspetti di particolare attenzione in ciascuna proposta progettuale.</w:t>
      </w:r>
    </w:p>
    <w:p w14:paraId="2D40BCA6" w14:textId="77777777" w:rsidR="00544C10" w:rsidRPr="003308E6" w:rsidRDefault="00544C10" w:rsidP="003308E6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3308E6">
        <w:rPr>
          <w:rFonts w:eastAsia="Times New Roman" w:cstheme="minorHAnsi"/>
          <w:sz w:val="24"/>
          <w:szCs w:val="24"/>
          <w:lang w:eastAsia="it-IT"/>
        </w:rPr>
        <w:t>Le domande di partecipazione dovranno essere presentate in lingua inglese e per via telematica a partire </w:t>
      </w:r>
      <w:r w:rsidRPr="003308E6">
        <w:rPr>
          <w:rFonts w:eastAsia="Times New Roman" w:cstheme="minorHAnsi"/>
          <w:b/>
          <w:bCs/>
          <w:sz w:val="24"/>
          <w:szCs w:val="24"/>
          <w:lang w:eastAsia="it-IT"/>
        </w:rPr>
        <w:t>dal 18 ottobre 2023 e non oltre il 28 novembre 2023</w:t>
      </w:r>
      <w:r w:rsidRPr="003308E6">
        <w:rPr>
          <w:rFonts w:eastAsia="Times New Roman" w:cstheme="minorHAnsi"/>
          <w:sz w:val="24"/>
          <w:szCs w:val="24"/>
          <w:lang w:eastAsia="it-IT"/>
        </w:rPr>
        <w:t>.</w:t>
      </w:r>
    </w:p>
    <w:p w14:paraId="2791EC4C" w14:textId="492F5DFC" w:rsidR="00544C10" w:rsidRPr="003308E6" w:rsidRDefault="00544C10" w:rsidP="003308E6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3308E6">
        <w:rPr>
          <w:rFonts w:eastAsia="Times New Roman" w:cstheme="minorHAnsi"/>
          <w:sz w:val="24"/>
          <w:szCs w:val="24"/>
          <w:lang w:eastAsia="it-IT"/>
        </w:rPr>
        <w:t>L’avviso è pubblicato al seguente </w:t>
      </w:r>
      <w:hyperlink r:id="rId5" w:history="1">
        <w:r w:rsidRPr="003308E6">
          <w:rPr>
            <w:rFonts w:eastAsia="Times New Roman" w:cstheme="minorHAnsi"/>
            <w:color w:val="1266CD"/>
            <w:sz w:val="24"/>
            <w:szCs w:val="24"/>
            <w:lang w:eastAsia="it-IT"/>
          </w:rPr>
          <w:t>link</w:t>
        </w:r>
      </w:hyperlink>
      <w:r w:rsidR="003308E6">
        <w:rPr>
          <w:rFonts w:eastAsia="Times New Roman" w:cstheme="minorHAnsi"/>
          <w:color w:val="1266CD"/>
          <w:sz w:val="24"/>
          <w:szCs w:val="24"/>
          <w:lang w:eastAsia="it-IT"/>
        </w:rPr>
        <w:t xml:space="preserve">: </w:t>
      </w:r>
      <w:r w:rsidR="003308E6" w:rsidRPr="003308E6">
        <w:rPr>
          <w:rFonts w:eastAsia="Times New Roman" w:cstheme="minorHAnsi"/>
          <w:color w:val="1266CD"/>
          <w:sz w:val="24"/>
          <w:szCs w:val="24"/>
          <w:lang w:eastAsia="it-IT"/>
        </w:rPr>
        <w:t>https://www.mur.gov.it/it/news/martedi-03102023/pnrr-50-milioni-iniziative-educative-transnazionali-tne</w:t>
      </w:r>
    </w:p>
    <w:p w14:paraId="2422D7BC" w14:textId="77777777" w:rsidR="00544C10" w:rsidRPr="003308E6" w:rsidRDefault="00544C10" w:rsidP="003308E6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3308E6">
        <w:rPr>
          <w:rFonts w:eastAsia="Times New Roman" w:cstheme="minorHAnsi"/>
          <w:sz w:val="24"/>
          <w:szCs w:val="24"/>
          <w:lang w:eastAsia="it-IT"/>
        </w:rPr>
        <w:t>Per domande o richieste di chiarimento è possibile scrivere al seguente indirizzo e-mail: </w:t>
      </w:r>
      <w:hyperlink r:id="rId6" w:history="1">
        <w:r w:rsidRPr="003308E6">
          <w:rPr>
            <w:rFonts w:eastAsia="Times New Roman" w:cstheme="minorHAnsi"/>
            <w:color w:val="1266CD"/>
            <w:sz w:val="24"/>
            <w:szCs w:val="24"/>
            <w:lang w:eastAsia="it-IT"/>
          </w:rPr>
          <w:t>tne.pnrr@mur.gov.it</w:t>
        </w:r>
      </w:hyperlink>
      <w:r w:rsidRPr="003308E6">
        <w:rPr>
          <w:rFonts w:eastAsia="Times New Roman" w:cstheme="minorHAnsi"/>
          <w:sz w:val="24"/>
          <w:szCs w:val="24"/>
          <w:lang w:eastAsia="it-IT"/>
        </w:rPr>
        <w:t>.</w:t>
      </w:r>
    </w:p>
    <w:p w14:paraId="67BAFCA5" w14:textId="77777777" w:rsidR="00544C10" w:rsidRPr="00544C10" w:rsidRDefault="00544C10" w:rsidP="00544C1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pacing w:val="3"/>
          <w:sz w:val="24"/>
          <w:szCs w:val="24"/>
          <w:lang w:eastAsia="it-IT"/>
        </w:rPr>
      </w:pPr>
    </w:p>
    <w:sectPr w:rsidR="00544C10" w:rsidRPr="00544C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1D4"/>
    <w:multiLevelType w:val="multilevel"/>
    <w:tmpl w:val="FC34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45996"/>
    <w:multiLevelType w:val="multilevel"/>
    <w:tmpl w:val="4FDC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2382449">
    <w:abstractNumId w:val="1"/>
  </w:num>
  <w:num w:numId="2" w16cid:durableId="26130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10"/>
    <w:rsid w:val="002E51AB"/>
    <w:rsid w:val="003308E6"/>
    <w:rsid w:val="00544C10"/>
    <w:rsid w:val="00A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F79B"/>
  <w15:chartTrackingRefBased/>
  <w15:docId w15:val="{44B94BE6-8ABA-4AAE-80ED-F223310C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44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44C1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4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44C10"/>
    <w:rPr>
      <w:b/>
      <w:bCs/>
    </w:rPr>
  </w:style>
  <w:style w:type="character" w:styleId="Enfasicorsivo">
    <w:name w:val="Emphasis"/>
    <w:basedOn w:val="Carpredefinitoparagrafo"/>
    <w:uiPriority w:val="20"/>
    <w:qFormat/>
    <w:rsid w:val="00544C10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544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37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387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4719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2381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14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33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49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00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1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7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1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71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91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2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63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68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73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4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0162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ne.pnrr@mur.gov.it" TargetMode="External"/><Relationship Id="rId5" Type="http://schemas.openxmlformats.org/officeDocument/2006/relationships/hyperlink" Target="https://www.mur.gov.it/it/atti-e-normativa/decreto-direttoriale-n-167-del-03-10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Latorre</dc:creator>
  <cp:keywords/>
  <dc:description/>
  <cp:lastModifiedBy>Nicolangelo Manzari</cp:lastModifiedBy>
  <cp:revision>2</cp:revision>
  <dcterms:created xsi:type="dcterms:W3CDTF">2023-10-05T09:16:00Z</dcterms:created>
  <dcterms:modified xsi:type="dcterms:W3CDTF">2023-10-05T09:16:00Z</dcterms:modified>
</cp:coreProperties>
</file>