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4F" w:rsidRPr="000F7F89" w:rsidRDefault="00A9354F" w:rsidP="00A9354F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</w:pPr>
      <w:bookmarkStart w:id="0" w:name="DOT1602914_P0021"/>
      <w:bookmarkEnd w:id="0"/>
      <w:r w:rsidRPr="000F7F89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  <w:t>Corso di dottorato in Studi Umanistici</w:t>
      </w:r>
      <w:r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 xml:space="preserve"> - </w:t>
      </w:r>
      <w:proofErr w:type="spellStart"/>
      <w:r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>a.a</w:t>
      </w:r>
      <w:proofErr w:type="spellEnd"/>
      <w:r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>. 2018</w:t>
      </w:r>
      <w:r w:rsidR="000F7F89"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>-2019 (XXXIV</w:t>
      </w:r>
      <w:r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 xml:space="preserve"> ciclo)</w:t>
      </w:r>
    </w:p>
    <w:p w:rsidR="00A9354F" w:rsidRDefault="00A9354F" w:rsidP="00A9354F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it-IT"/>
        </w:rPr>
      </w:pPr>
    </w:p>
    <w:p w:rsidR="00A9354F" w:rsidRPr="000F7F89" w:rsidRDefault="00A9354F" w:rsidP="00A9354F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</w:pPr>
      <w:r w:rsidRPr="000F7F8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t>Struttura formativa</w:t>
      </w:r>
    </w:p>
    <w:p w:rsidR="00A9354F" w:rsidRPr="00A9354F" w:rsidRDefault="00A9354F" w:rsidP="00A9354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</w:pPr>
      <w:r w:rsidRPr="00A9354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  <w:br/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Dati"/>
      </w:tblPr>
      <w:tblGrid>
        <w:gridCol w:w="3182"/>
        <w:gridCol w:w="1060"/>
        <w:gridCol w:w="2670"/>
        <w:gridCol w:w="2726"/>
      </w:tblGrid>
      <w:tr w:rsidR="00A9354F" w:rsidRPr="00A9354F" w:rsidTr="00A9354F">
        <w:trPr>
          <w:tblCellSpacing w:w="15" w:type="dxa"/>
        </w:trPr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it-IT"/>
              </w:rPr>
              <w:t>Insegnamenti ad hoc previsti nell'iter formativo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Tot CFU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 xml:space="preserve">: </w:t>
            </w:r>
            <w:bookmarkStart w:id="1" w:name="_GoBack"/>
            <w:bookmarkEnd w:id="1"/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30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n.ro insegnamenti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5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proofErr w:type="gramStart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di</w:t>
            </w:r>
            <w:proofErr w:type="gramEnd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 xml:space="preserve"> cui è prevista verifica finale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5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15" w:type="dxa"/>
        </w:trPr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it-IT"/>
              </w:rPr>
              <w:t>Insegnamenti mutuati da corsi di laurea magistrale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SI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n.ro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2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proofErr w:type="gramStart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di</w:t>
            </w:r>
            <w:proofErr w:type="gramEnd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 xml:space="preserve"> cui è prevista verifica finale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2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15" w:type="dxa"/>
        </w:trPr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it-IT"/>
              </w:rPr>
              <w:t xml:space="preserve">Insegnamenti mutuati da corsi di laurea (primo livello) 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SI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n.ro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1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proofErr w:type="gramStart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di</w:t>
            </w:r>
            <w:proofErr w:type="gramEnd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 xml:space="preserve"> cui è prevista verifica finale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1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15" w:type="dxa"/>
        </w:trPr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it-IT"/>
              </w:rPr>
              <w:t>Cicli seminariali</w:t>
            </w:r>
          </w:p>
        </w:tc>
        <w:tc>
          <w:tcPr>
            <w:tcW w:w="0" w:type="auto"/>
            <w:gridSpan w:val="3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SI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15" w:type="dxa"/>
        </w:trPr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it-IT"/>
              </w:rPr>
              <w:t>Soggiorni di ricerca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SI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ITALIA- al di fuori delle istituzioni coinvolte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br/>
              <w:t>ESTERO nell’ambito delle istituzioni coinvolte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br/>
              <w:t>ESTERO - al di fuori delle istituzioni coinvolte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br/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A9354F" w:rsidRPr="00A9354F" w:rsidRDefault="00A9354F" w:rsidP="00A9354F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color w:val="05004F"/>
                <w:sz w:val="16"/>
                <w:szCs w:val="16"/>
                <w:lang w:eastAsia="it-IT"/>
              </w:rPr>
              <w:t>Periodo medio previsto (in mesi per studente)</w:t>
            </w: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16"/>
                <w:szCs w:val="16"/>
                <w:lang w:eastAsia="it-IT"/>
              </w:rPr>
              <w:t>: 9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A9354F" w:rsidRPr="00A9354F" w:rsidRDefault="00A9354F" w:rsidP="00A9354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it-IT"/>
        </w:rPr>
      </w:pPr>
      <w:bookmarkStart w:id="2" w:name="DOT1602914_P0092"/>
      <w:bookmarkEnd w:id="2"/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ati"/>
      </w:tblPr>
      <w:tblGrid>
        <w:gridCol w:w="3093"/>
        <w:gridCol w:w="6048"/>
      </w:tblGrid>
      <w:tr w:rsidR="00A9354F" w:rsidRPr="00A9354F" w:rsidTr="00A935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>Tipologia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 xml:space="preserve">Descrizione sintetica </w:t>
            </w:r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(</w:t>
            </w:r>
            <w:proofErr w:type="spellStart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max</w:t>
            </w:r>
            <w:proofErr w:type="spellEnd"/>
            <w:r w:rsidRPr="00A9354F">
              <w:rPr>
                <w:rFonts w:ascii="&amp;quot" w:eastAsia="Times New Roman" w:hAnsi="&amp;quot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500 caratteri per ogni descrizione)</w:t>
            </w:r>
          </w:p>
        </w:tc>
      </w:tr>
      <w:tr w:rsidR="00A9354F" w:rsidRPr="00A9354F" w:rsidTr="00A9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>Linguistica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20"/>
                <w:szCs w:val="20"/>
                <w:lang w:eastAsia="it-IT"/>
              </w:rPr>
              <w:t>Tot. CFU: 3. Corsi di perfezionamento linguistico, anche in comune con altri dottorati, per l'acquisizione di una competenza metodologica e linguistica avanzata nell'ambito d'interesse dei curricula.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20"/>
                <w:szCs w:val="20"/>
                <w:lang w:eastAsia="it-IT"/>
              </w:rPr>
              <w:t>Tot. CFU: 3. Corsi, per l'acquisizione di competenze informatiche nell'ambito d'interesse dei settori di ricerca afferenti al dottorato, anche nella modalità dell'e-learning. Organizzazione di seminari metodologici di informatica umanistica.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>Gestione della ricerca, della conoscenza dei sistemi di ricerca e dei sistemi di finanziamento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20"/>
                <w:szCs w:val="20"/>
                <w:lang w:eastAsia="it-IT"/>
              </w:rPr>
              <w:t>Tot. CFU: 3. Seminari e corsi, organizzati insieme agli altri dottorati affini, per l'informazione e formazione sulle dinamiche di partecipazione ai programmi di Ricerca e Sviluppo dell'Unione Europea, nazionali o regionali.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9354F" w:rsidRPr="00A9354F" w:rsidTr="00A9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it-IT"/>
              </w:rPr>
              <w:t>Valorizzazione dei risultati della ricerca e della proprietà intellettuale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4F" w:rsidRPr="00A9354F" w:rsidRDefault="00A9354F" w:rsidP="00A9354F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</w:pPr>
            <w:r w:rsidRPr="00A9354F">
              <w:rPr>
                <w:rFonts w:ascii="&amp;quot" w:eastAsia="Times New Roman" w:hAnsi="&amp;quot" w:cs="Times New Roman"/>
                <w:i/>
                <w:iCs/>
                <w:color w:val="05004F"/>
                <w:sz w:val="20"/>
                <w:szCs w:val="20"/>
                <w:lang w:eastAsia="it-IT"/>
              </w:rPr>
              <w:t>Tot. CFU: 3. Seminari e corsi, organizzati insieme agli altri dottorati affini, tendenti a sviluppare competenze per la valorizzazione della proprietà intellettuale e l'acquisizione degli strumenti della comunicazione.</w:t>
            </w:r>
            <w:r w:rsidRPr="00A9354F">
              <w:rPr>
                <w:rFonts w:ascii="&amp;quot" w:eastAsia="Times New Roman" w:hAnsi="&amp;quot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A9354F" w:rsidRPr="00A9354F" w:rsidRDefault="00A9354F" w:rsidP="00A9354F"/>
    <w:sectPr w:rsidR="00A9354F" w:rsidRPr="00A93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F"/>
    <w:rsid w:val="000F7F89"/>
    <w:rsid w:val="00A62244"/>
    <w:rsid w:val="00A9354F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4049-3BAB-4864-9F35-809D4F8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">
    <w:name w:val="pt8"/>
    <w:basedOn w:val="Carpredefinitoparagrafo"/>
    <w:rsid w:val="00A9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93">
          <w:marLeft w:val="0"/>
          <w:marRight w:val="0"/>
          <w:marTop w:val="120"/>
          <w:marBottom w:val="0"/>
          <w:divBdr>
            <w:top w:val="dashed" w:sz="6" w:space="3" w:color="E3E4D7"/>
            <w:left w:val="dashed" w:sz="6" w:space="3" w:color="E3E4D7"/>
            <w:bottom w:val="dashed" w:sz="6" w:space="3" w:color="E3E4D7"/>
            <w:right w:val="dashed" w:sz="6" w:space="3" w:color="E3E4D7"/>
          </w:divBdr>
        </w:div>
        <w:div w:id="939722402">
          <w:marLeft w:val="0"/>
          <w:marRight w:val="0"/>
          <w:marTop w:val="120"/>
          <w:marBottom w:val="0"/>
          <w:divBdr>
            <w:top w:val="dashed" w:sz="6" w:space="3" w:color="E3E4D7"/>
            <w:left w:val="dashed" w:sz="6" w:space="3" w:color="E3E4D7"/>
            <w:bottom w:val="dashed" w:sz="6" w:space="3" w:color="E3E4D7"/>
            <w:right w:val="dashed" w:sz="6" w:space="3" w:color="E3E4D7"/>
          </w:divBdr>
        </w:div>
        <w:div w:id="1283460380">
          <w:marLeft w:val="0"/>
          <w:marRight w:val="0"/>
          <w:marTop w:val="120"/>
          <w:marBottom w:val="0"/>
          <w:divBdr>
            <w:top w:val="dashed" w:sz="6" w:space="3" w:color="E3E4D7"/>
            <w:left w:val="dashed" w:sz="6" w:space="3" w:color="E3E4D7"/>
            <w:bottom w:val="dashed" w:sz="6" w:space="3" w:color="E3E4D7"/>
            <w:right w:val="dashed" w:sz="6" w:space="3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2018-02-27T20:11:00Z</dcterms:created>
  <dcterms:modified xsi:type="dcterms:W3CDTF">2018-02-27T20:32:00Z</dcterms:modified>
</cp:coreProperties>
</file>