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DE74" w14:textId="77777777" w:rsidR="00E06E37" w:rsidRDefault="00E06E37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p w14:paraId="59D9590A" w14:textId="1B8A16D0" w:rsidR="00E06E37" w:rsidRDefault="00E06E37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LM2 ARCHEOLOGIA</w:t>
      </w:r>
    </w:p>
    <w:p w14:paraId="3F47FCF2" w14:textId="03471ABC" w:rsidR="00671B7B" w:rsidRDefault="00671B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A.A. 2023-2024</w:t>
      </w:r>
    </w:p>
    <w:p w14:paraId="1B8A8033" w14:textId="1B99F458" w:rsidR="00671B7B" w:rsidRDefault="00E06E37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  <w:r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  <w:t>ARCHEOLOGIA PROFESSIONALE – PROFESSIONAL ARCHAEOLOGY</w:t>
      </w:r>
    </w:p>
    <w:p w14:paraId="6F63CDB1" w14:textId="77777777" w:rsidR="005B717B" w:rsidRPr="00C87E8E" w:rsidRDefault="005B717B" w:rsidP="005B717B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1"/>
        <w:gridCol w:w="1214"/>
        <w:gridCol w:w="668"/>
        <w:gridCol w:w="1759"/>
        <w:gridCol w:w="2008"/>
        <w:gridCol w:w="879"/>
        <w:gridCol w:w="753"/>
      </w:tblGrid>
      <w:tr w:rsidR="005B717B" w:rsidRPr="002C1544" w14:paraId="6CE3EBE2" w14:textId="77777777" w:rsidTr="00C42A23">
        <w:tc>
          <w:tcPr>
            <w:tcW w:w="5000" w:type="pct"/>
            <w:gridSpan w:val="7"/>
            <w:shd w:val="clear" w:color="auto" w:fill="B2A1C7"/>
          </w:tcPr>
          <w:p w14:paraId="62D6FE3A" w14:textId="77777777" w:rsidR="005B717B" w:rsidRPr="002C1544" w:rsidRDefault="005B717B" w:rsidP="00C42A23">
            <w:pPr>
              <w:rPr>
                <w:b/>
                <w:sz w:val="20"/>
              </w:rPr>
            </w:pPr>
            <w:r w:rsidRPr="002C1544">
              <w:rPr>
                <w:b/>
                <w:sz w:val="20"/>
              </w:rPr>
              <w:t>Principali informazioni sull’insegnamento</w:t>
            </w:r>
          </w:p>
        </w:tc>
      </w:tr>
      <w:tr w:rsidR="005B717B" w:rsidRPr="002C1544" w14:paraId="3137E0F7" w14:textId="77777777" w:rsidTr="00C42A23">
        <w:tc>
          <w:tcPr>
            <w:tcW w:w="1486" w:type="pct"/>
            <w:gridSpan w:val="2"/>
          </w:tcPr>
          <w:p w14:paraId="7EDD1DC1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03CB819C" w14:textId="74636420" w:rsidR="005B717B" w:rsidRPr="002C1544" w:rsidRDefault="001662F3" w:rsidP="001662F3">
            <w:pPr>
              <w:jc w:val="center"/>
              <w:rPr>
                <w:color w:val="FF0000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>I-II anno</w:t>
            </w:r>
          </w:p>
        </w:tc>
      </w:tr>
      <w:tr w:rsidR="005B717B" w:rsidRPr="002C1544" w14:paraId="4298F58C" w14:textId="77777777" w:rsidTr="00C42A23">
        <w:tc>
          <w:tcPr>
            <w:tcW w:w="1486" w:type="pct"/>
            <w:gridSpan w:val="2"/>
          </w:tcPr>
          <w:p w14:paraId="47BE2C69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245CBF4D" w14:textId="704E3698" w:rsidR="00E51346" w:rsidRPr="002C1544" w:rsidRDefault="005B717B" w:rsidP="00E51346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2C1544">
              <w:rPr>
                <w:color w:val="000000" w:themeColor="text1"/>
                <w:sz w:val="20"/>
              </w:rPr>
              <w:t>I</w:t>
            </w:r>
            <w:r w:rsidR="00E34A08" w:rsidRPr="002C1544">
              <w:rPr>
                <w:color w:val="000000" w:themeColor="text1"/>
                <w:sz w:val="20"/>
              </w:rPr>
              <w:t>I</w:t>
            </w:r>
            <w:proofErr w:type="gramEnd"/>
            <w:r w:rsidRPr="002C1544">
              <w:rPr>
                <w:color w:val="000000" w:themeColor="text1"/>
                <w:sz w:val="20"/>
              </w:rPr>
              <w:t xml:space="preserve"> semestre (</w:t>
            </w:r>
            <w:r w:rsidR="00E34A08" w:rsidRPr="002C1544">
              <w:rPr>
                <w:color w:val="000000" w:themeColor="text1"/>
                <w:sz w:val="20"/>
              </w:rPr>
              <w:t>26</w:t>
            </w:r>
            <w:r w:rsidR="00245A78" w:rsidRPr="002C1544">
              <w:rPr>
                <w:color w:val="000000" w:themeColor="text1"/>
                <w:sz w:val="20"/>
              </w:rPr>
              <w:t>.</w:t>
            </w:r>
            <w:r w:rsidR="00E34A08" w:rsidRPr="002C1544">
              <w:rPr>
                <w:color w:val="000000" w:themeColor="text1"/>
                <w:sz w:val="20"/>
              </w:rPr>
              <w:t>02</w:t>
            </w:r>
            <w:r w:rsidR="00245A78" w:rsidRPr="002C1544">
              <w:rPr>
                <w:color w:val="000000" w:themeColor="text1"/>
                <w:sz w:val="20"/>
              </w:rPr>
              <w:t>.</w:t>
            </w:r>
            <w:r w:rsidR="00E34A08" w:rsidRPr="002C1544">
              <w:rPr>
                <w:color w:val="000000" w:themeColor="text1"/>
                <w:sz w:val="20"/>
              </w:rPr>
              <w:t>202</w:t>
            </w:r>
            <w:r w:rsidR="00EB69D2">
              <w:rPr>
                <w:color w:val="000000" w:themeColor="text1"/>
                <w:sz w:val="20"/>
              </w:rPr>
              <w:t>4</w:t>
            </w:r>
            <w:r w:rsidR="00E34A08" w:rsidRPr="002C1544">
              <w:rPr>
                <w:color w:val="000000" w:themeColor="text1"/>
                <w:sz w:val="20"/>
              </w:rPr>
              <w:t xml:space="preserve"> </w:t>
            </w:r>
            <w:r w:rsidR="00245A78" w:rsidRPr="002C1544">
              <w:rPr>
                <w:color w:val="000000" w:themeColor="text1"/>
                <w:sz w:val="20"/>
              </w:rPr>
              <w:t>–</w:t>
            </w:r>
            <w:r w:rsidR="00E34A08" w:rsidRPr="002C1544">
              <w:rPr>
                <w:color w:val="000000" w:themeColor="text1"/>
                <w:sz w:val="20"/>
              </w:rPr>
              <w:t xml:space="preserve"> 15</w:t>
            </w:r>
            <w:r w:rsidR="00245A78" w:rsidRPr="002C1544">
              <w:rPr>
                <w:color w:val="000000" w:themeColor="text1"/>
                <w:sz w:val="20"/>
              </w:rPr>
              <w:t>.05.202</w:t>
            </w:r>
            <w:r w:rsidR="00EB69D2">
              <w:rPr>
                <w:color w:val="000000" w:themeColor="text1"/>
                <w:sz w:val="20"/>
              </w:rPr>
              <w:t>4</w:t>
            </w:r>
            <w:r w:rsidRPr="002C1544">
              <w:rPr>
                <w:color w:val="000000" w:themeColor="text1"/>
                <w:sz w:val="20"/>
              </w:rPr>
              <w:t>)</w:t>
            </w:r>
          </w:p>
          <w:p w14:paraId="6E58AF6C" w14:textId="77777777" w:rsidR="00E51346" w:rsidRPr="002C1544" w:rsidRDefault="00E51346" w:rsidP="00E51346">
            <w:pPr>
              <w:jc w:val="center"/>
              <w:rPr>
                <w:color w:val="000000" w:themeColor="text1"/>
                <w:sz w:val="20"/>
              </w:rPr>
            </w:pPr>
          </w:p>
          <w:p w14:paraId="3E9C8A91" w14:textId="64F84ADC" w:rsidR="003B5A7F" w:rsidRPr="002C1544" w:rsidRDefault="003B5A7F" w:rsidP="009C5D00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2C1544">
              <w:rPr>
                <w:b/>
                <w:iCs/>
                <w:color w:val="000000" w:themeColor="text1"/>
                <w:sz w:val="20"/>
              </w:rPr>
              <w:t>modalità di erogazione</w:t>
            </w:r>
            <w:r w:rsidRPr="002C1544">
              <w:rPr>
                <w:bCs/>
                <w:iCs/>
                <w:color w:val="000000" w:themeColor="text1"/>
                <w:sz w:val="20"/>
              </w:rPr>
              <w:t xml:space="preserve">: </w:t>
            </w:r>
          </w:p>
          <w:p w14:paraId="65BA9953" w14:textId="0BEADA56" w:rsidR="009C5D00" w:rsidRPr="002C1544" w:rsidRDefault="003B5A7F" w:rsidP="009C5D00">
            <w:pPr>
              <w:jc w:val="both"/>
              <w:rPr>
                <w:bCs/>
                <w:color w:val="000000" w:themeColor="text1"/>
                <w:sz w:val="20"/>
              </w:rPr>
            </w:pPr>
            <w:r w:rsidRPr="002C1544">
              <w:rPr>
                <w:bCs/>
                <w:iCs/>
                <w:color w:val="000000" w:themeColor="text1"/>
                <w:sz w:val="20"/>
              </w:rPr>
              <w:t xml:space="preserve">in presenza dalla sede </w:t>
            </w:r>
            <w:proofErr w:type="spellStart"/>
            <w:r w:rsidRPr="002C1544">
              <w:rPr>
                <w:bCs/>
                <w:iCs/>
                <w:color w:val="000000" w:themeColor="text1"/>
                <w:sz w:val="20"/>
              </w:rPr>
              <w:t>UniBa</w:t>
            </w:r>
            <w:proofErr w:type="spellEnd"/>
            <w:r w:rsidRPr="002C1544">
              <w:rPr>
                <w:bCs/>
                <w:iCs/>
                <w:color w:val="000000" w:themeColor="text1"/>
                <w:sz w:val="20"/>
              </w:rPr>
              <w:t xml:space="preserve"> – in remoto dalla sede </w:t>
            </w:r>
            <w:proofErr w:type="spellStart"/>
            <w:r w:rsidRPr="002C1544">
              <w:rPr>
                <w:bCs/>
                <w:iCs/>
                <w:color w:val="000000" w:themeColor="text1"/>
                <w:sz w:val="20"/>
              </w:rPr>
              <w:t>UniF</w:t>
            </w:r>
            <w:r w:rsidR="0033616C" w:rsidRPr="002C1544">
              <w:rPr>
                <w:bCs/>
                <w:iCs/>
                <w:color w:val="000000" w:themeColor="text1"/>
                <w:sz w:val="20"/>
              </w:rPr>
              <w:t>g</w:t>
            </w:r>
            <w:proofErr w:type="spellEnd"/>
          </w:p>
        </w:tc>
      </w:tr>
      <w:tr w:rsidR="005B717B" w:rsidRPr="002C1544" w14:paraId="25745399" w14:textId="77777777" w:rsidTr="00C42A23">
        <w:tc>
          <w:tcPr>
            <w:tcW w:w="1486" w:type="pct"/>
            <w:gridSpan w:val="2"/>
          </w:tcPr>
          <w:p w14:paraId="0110C106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7AC9A964" w14:textId="04E712E1" w:rsidR="005B717B" w:rsidRPr="002C1544" w:rsidRDefault="00E34A08" w:rsidP="00C42A23">
            <w:pPr>
              <w:rPr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>3 CFU</w:t>
            </w:r>
            <w:r w:rsidR="005B717B" w:rsidRPr="002C1544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5B717B" w:rsidRPr="002C1544" w14:paraId="1FED3ABF" w14:textId="77777777" w:rsidTr="00C42A23">
        <w:tc>
          <w:tcPr>
            <w:tcW w:w="1486" w:type="pct"/>
            <w:gridSpan w:val="2"/>
          </w:tcPr>
          <w:p w14:paraId="7AB7D3BE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794324F1" w14:textId="2654EE1E" w:rsidR="005B717B" w:rsidRPr="002C1544" w:rsidRDefault="000D1052" w:rsidP="000D1052">
            <w:pPr>
              <w:pStyle w:val="Titolo1"/>
              <w:spacing w:before="0" w:beforeAutospacing="0"/>
              <w:jc w:val="center"/>
              <w:rPr>
                <w:b w:val="0"/>
                <w:bCs w:val="0"/>
                <w:color w:val="3B3B3B"/>
                <w:sz w:val="20"/>
                <w:szCs w:val="20"/>
              </w:rPr>
            </w:pPr>
            <w:r w:rsidRPr="002C1544">
              <w:rPr>
                <w:b w:val="0"/>
                <w:bCs w:val="0"/>
                <w:color w:val="000000" w:themeColor="text1"/>
                <w:sz w:val="20"/>
                <w:szCs w:val="20"/>
              </w:rPr>
              <w:t>L-ANT/10</w:t>
            </w:r>
            <w:r w:rsidRPr="002C154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1544">
              <w:rPr>
                <w:rStyle w:val="field"/>
                <w:b w:val="0"/>
                <w:bCs w:val="0"/>
                <w:color w:val="000000" w:themeColor="text1"/>
                <w:sz w:val="20"/>
                <w:szCs w:val="20"/>
              </w:rPr>
              <w:t>Metodologie della ricerca archeologica</w:t>
            </w:r>
          </w:p>
        </w:tc>
      </w:tr>
      <w:tr w:rsidR="005B717B" w:rsidRPr="002C1544" w14:paraId="4CCCFEBE" w14:textId="77777777" w:rsidTr="00C42A23">
        <w:tc>
          <w:tcPr>
            <w:tcW w:w="1486" w:type="pct"/>
            <w:gridSpan w:val="2"/>
          </w:tcPr>
          <w:p w14:paraId="6AF37B57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19CF9D29" w14:textId="4E81676D" w:rsidR="005B717B" w:rsidRPr="002C1544" w:rsidRDefault="00E34A08" w:rsidP="000D1052">
            <w:pPr>
              <w:jc w:val="center"/>
              <w:rPr>
                <w:color w:val="000000" w:themeColor="text1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>Italiano</w:t>
            </w:r>
          </w:p>
        </w:tc>
      </w:tr>
      <w:tr w:rsidR="005B717B" w:rsidRPr="002C1544" w14:paraId="2867AA04" w14:textId="77777777" w:rsidTr="00C42A23">
        <w:tc>
          <w:tcPr>
            <w:tcW w:w="1486" w:type="pct"/>
            <w:gridSpan w:val="2"/>
          </w:tcPr>
          <w:p w14:paraId="6F55987C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41C7C89B" w14:textId="00A70023" w:rsidR="00892C03" w:rsidRPr="002C1544" w:rsidRDefault="00892C03" w:rsidP="00B66DB2">
            <w:pPr>
              <w:jc w:val="both"/>
              <w:rPr>
                <w:strike/>
                <w:color w:val="FF0000"/>
                <w:sz w:val="20"/>
              </w:rPr>
            </w:pPr>
            <w:r w:rsidRPr="002C1544">
              <w:rPr>
                <w:sz w:val="20"/>
              </w:rPr>
              <w:t xml:space="preserve">La frequenza è disciplinata dal Regolamento Didattico del </w:t>
            </w:r>
            <w:proofErr w:type="spellStart"/>
            <w:r w:rsidRPr="002C1544">
              <w:rPr>
                <w:sz w:val="20"/>
              </w:rPr>
              <w:t>CdS</w:t>
            </w:r>
            <w:proofErr w:type="spellEnd"/>
            <w:r w:rsidRPr="002C1544">
              <w:rPr>
                <w:sz w:val="20"/>
              </w:rPr>
              <w:t xml:space="preserve"> (art. 4</w:t>
            </w:r>
            <w:r w:rsidR="006700A1" w:rsidRPr="002C1544">
              <w:rPr>
                <w:sz w:val="20"/>
              </w:rPr>
              <w:t>.2</w:t>
            </w:r>
            <w:r w:rsidRPr="002C1544">
              <w:rPr>
                <w:sz w:val="20"/>
              </w:rPr>
              <w:t>)</w:t>
            </w:r>
            <w:r w:rsidR="0083242A" w:rsidRPr="002C1544">
              <w:rPr>
                <w:sz w:val="20"/>
              </w:rPr>
              <w:t>.</w:t>
            </w:r>
          </w:p>
        </w:tc>
      </w:tr>
      <w:tr w:rsidR="005B717B" w:rsidRPr="002C1544" w14:paraId="685FC745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22EC6" w14:textId="77777777" w:rsidR="005B717B" w:rsidRPr="002C1544" w:rsidRDefault="005B717B" w:rsidP="00C42A23">
            <w:pPr>
              <w:rPr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93B2C" w14:textId="77777777" w:rsidR="005B717B" w:rsidRPr="002C1544" w:rsidRDefault="005B717B" w:rsidP="00C42A23">
            <w:pPr>
              <w:rPr>
                <w:sz w:val="20"/>
              </w:rPr>
            </w:pPr>
          </w:p>
        </w:tc>
      </w:tr>
      <w:tr w:rsidR="005B717B" w:rsidRPr="002C1544" w14:paraId="14F3A295" w14:textId="77777777" w:rsidTr="00C42A23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D6C9C6D" w14:textId="77777777" w:rsidR="005B717B" w:rsidRPr="002C1544" w:rsidRDefault="005B717B" w:rsidP="00C42A23">
            <w:pPr>
              <w:rPr>
                <w:b/>
                <w:sz w:val="20"/>
              </w:rPr>
            </w:pPr>
            <w:r w:rsidRPr="002C1544">
              <w:rPr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0AB9CCD4" w14:textId="77777777" w:rsidR="005B717B" w:rsidRPr="002C1544" w:rsidRDefault="005B717B" w:rsidP="00C42A23">
            <w:pPr>
              <w:jc w:val="center"/>
              <w:rPr>
                <w:i/>
                <w:iCs/>
                <w:color w:val="FF0000"/>
                <w:sz w:val="20"/>
              </w:rPr>
            </w:pPr>
          </w:p>
        </w:tc>
      </w:tr>
      <w:tr w:rsidR="005B717B" w:rsidRPr="002C1544" w14:paraId="42D6782E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1B0DF21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96CED3F" w14:textId="4648DCA0" w:rsidR="005B717B" w:rsidRPr="00EB69D2" w:rsidRDefault="00EB69D2" w:rsidP="00C42A23">
            <w:pPr>
              <w:jc w:val="center"/>
              <w:rPr>
                <w:sz w:val="20"/>
              </w:rPr>
            </w:pPr>
            <w:r w:rsidRPr="00EB69D2">
              <w:rPr>
                <w:color w:val="000000" w:themeColor="text1"/>
                <w:sz w:val="20"/>
              </w:rPr>
              <w:t>Giuliano</w:t>
            </w:r>
            <w:r w:rsidR="00E34A08" w:rsidRPr="00EB69D2">
              <w:rPr>
                <w:color w:val="000000" w:themeColor="text1"/>
                <w:sz w:val="20"/>
              </w:rPr>
              <w:t xml:space="preserve"> </w:t>
            </w:r>
            <w:r w:rsidRPr="00EB69D2">
              <w:rPr>
                <w:color w:val="000000" w:themeColor="text1"/>
                <w:sz w:val="20"/>
              </w:rPr>
              <w:t>Volpe</w:t>
            </w:r>
          </w:p>
        </w:tc>
      </w:tr>
      <w:tr w:rsidR="005B717B" w:rsidRPr="002C1544" w14:paraId="10F60597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8CD64F0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AA61811" w14:textId="5E19CE76" w:rsidR="005B717B" w:rsidRPr="00EB69D2" w:rsidRDefault="00EB69D2" w:rsidP="00C42A23">
            <w:pPr>
              <w:jc w:val="center"/>
              <w:rPr>
                <w:color w:val="000000" w:themeColor="text1"/>
                <w:sz w:val="20"/>
              </w:rPr>
            </w:pPr>
            <w:r w:rsidRPr="00EB69D2">
              <w:rPr>
                <w:color w:val="000000" w:themeColor="text1"/>
                <w:sz w:val="20"/>
              </w:rPr>
              <w:t>giuliano</w:t>
            </w:r>
            <w:r w:rsidR="00E34A08" w:rsidRPr="00EB69D2">
              <w:rPr>
                <w:color w:val="000000" w:themeColor="text1"/>
                <w:sz w:val="20"/>
              </w:rPr>
              <w:t>.</w:t>
            </w:r>
            <w:r w:rsidRPr="00EB69D2">
              <w:rPr>
                <w:color w:val="000000" w:themeColor="text1"/>
                <w:sz w:val="20"/>
              </w:rPr>
              <w:t>volpe</w:t>
            </w:r>
            <w:r w:rsidR="00E34A08" w:rsidRPr="00EB69D2">
              <w:rPr>
                <w:color w:val="000000" w:themeColor="text1"/>
                <w:sz w:val="20"/>
              </w:rPr>
              <w:t>@uniba.it</w:t>
            </w:r>
          </w:p>
        </w:tc>
      </w:tr>
      <w:tr w:rsidR="005B717B" w:rsidRPr="002C1544" w14:paraId="2C8CCF94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9413B49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68C39A8" w14:textId="5BEDB6CB" w:rsidR="005B717B" w:rsidRPr="00EB69D2" w:rsidRDefault="00EB69D2" w:rsidP="00C42A23">
            <w:pPr>
              <w:jc w:val="center"/>
              <w:rPr>
                <w:sz w:val="20"/>
              </w:rPr>
            </w:pPr>
            <w:r w:rsidRPr="00EB69D2">
              <w:rPr>
                <w:color w:val="1C2024"/>
                <w:sz w:val="20"/>
                <w:shd w:val="clear" w:color="auto" w:fill="F8F8F8"/>
              </w:rPr>
              <w:t>0805714556</w:t>
            </w:r>
            <w:r w:rsidRPr="00EB69D2">
              <w:rPr>
                <w:color w:val="1C2024"/>
                <w:sz w:val="20"/>
                <w:shd w:val="clear" w:color="auto" w:fill="F8F8F8"/>
              </w:rPr>
              <w:t xml:space="preserve">; </w:t>
            </w:r>
            <w:r w:rsidRPr="00EB69D2">
              <w:rPr>
                <w:color w:val="1C2024"/>
                <w:sz w:val="20"/>
                <w:shd w:val="clear" w:color="auto" w:fill="F8F8F8"/>
              </w:rPr>
              <w:t>0805714289</w:t>
            </w:r>
          </w:p>
        </w:tc>
      </w:tr>
      <w:tr w:rsidR="005B717B" w:rsidRPr="002C1544" w14:paraId="57E6844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10429AC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7BF7B36" w14:textId="53495E28" w:rsidR="00D61EBA" w:rsidRPr="00EB69D2" w:rsidRDefault="00C03E11" w:rsidP="004938FF">
            <w:pPr>
              <w:pStyle w:val="Testonorma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D2">
              <w:rPr>
                <w:rFonts w:ascii="Times New Roman" w:hAnsi="Times New Roman" w:cs="Times New Roman"/>
                <w:sz w:val="20"/>
                <w:szCs w:val="20"/>
              </w:rPr>
              <w:t xml:space="preserve">Plesso </w:t>
            </w:r>
            <w:r w:rsidR="00460304" w:rsidRPr="00EB69D2">
              <w:rPr>
                <w:rFonts w:ascii="Times New Roman" w:hAnsi="Times New Roman" w:cs="Times New Roman"/>
                <w:sz w:val="20"/>
                <w:szCs w:val="20"/>
              </w:rPr>
              <w:t>Santa Teresa dei Maschi, Strada Torretta (città vecchia)</w:t>
            </w:r>
          </w:p>
        </w:tc>
      </w:tr>
      <w:tr w:rsidR="005B717B" w:rsidRPr="002C1544" w14:paraId="1F62F9A6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6DAACD" w14:textId="028E0A97" w:rsidR="005B717B" w:rsidRPr="002C1544" w:rsidRDefault="00776858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>S</w:t>
            </w:r>
            <w:r w:rsidR="005B717B" w:rsidRPr="002C1544">
              <w:rPr>
                <w:sz w:val="20"/>
              </w:rPr>
              <w:t>ede virtuale</w:t>
            </w:r>
            <w:r w:rsidR="00D61EBA" w:rsidRPr="002C1544">
              <w:rPr>
                <w:sz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273E62D9" w14:textId="7F3D5D6D" w:rsidR="00162F9D" w:rsidRPr="002C1544" w:rsidRDefault="00162F9D" w:rsidP="00B54D2D">
            <w:pPr>
              <w:jc w:val="both"/>
              <w:rPr>
                <w:sz w:val="20"/>
              </w:rPr>
            </w:pPr>
          </w:p>
        </w:tc>
      </w:tr>
      <w:tr w:rsidR="005B717B" w:rsidRPr="002C1544" w14:paraId="76068998" w14:textId="77777777" w:rsidTr="00C42A23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3100E7A" w14:textId="77777777" w:rsidR="005B717B" w:rsidRPr="002C1544" w:rsidRDefault="005B717B" w:rsidP="00C42A23">
            <w:pPr>
              <w:rPr>
                <w:sz w:val="20"/>
              </w:rPr>
            </w:pPr>
            <w:r w:rsidRPr="002C1544">
              <w:rPr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A082881" w14:textId="53BB43C5" w:rsidR="005B717B" w:rsidRPr="002C1544" w:rsidRDefault="00E34A08" w:rsidP="00C42A23">
            <w:pPr>
              <w:jc w:val="center"/>
              <w:rPr>
                <w:color w:val="000000" w:themeColor="text1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 xml:space="preserve">Martedì dalle 9:00 alle 13:00 presso il </w:t>
            </w:r>
            <w:r w:rsidRPr="002C1544">
              <w:rPr>
                <w:sz w:val="20"/>
              </w:rPr>
              <w:t>Plesso Santa Teresa dei Maschi. Il docente riceve anche in altri giorni e in altri orari su appuntamento.</w:t>
            </w:r>
          </w:p>
        </w:tc>
      </w:tr>
      <w:tr w:rsidR="005B717B" w:rsidRPr="002C1544" w14:paraId="1FE73DBB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976EA" w14:textId="77777777" w:rsidR="005B717B" w:rsidRPr="002C1544" w:rsidRDefault="005B717B" w:rsidP="00C42A23">
            <w:pPr>
              <w:rPr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3E205" w14:textId="77777777" w:rsidR="005B717B" w:rsidRPr="002C1544" w:rsidRDefault="005B717B" w:rsidP="00C42A23">
            <w:pPr>
              <w:jc w:val="center"/>
              <w:rPr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D321" w14:textId="77777777" w:rsidR="005B717B" w:rsidRPr="002C1544" w:rsidRDefault="005B717B" w:rsidP="00C42A23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A4F76" w14:textId="77777777" w:rsidR="005B717B" w:rsidRPr="002C1544" w:rsidRDefault="005B717B" w:rsidP="00C42A23">
            <w:pPr>
              <w:jc w:val="center"/>
              <w:rPr>
                <w:sz w:val="20"/>
              </w:rPr>
            </w:pPr>
          </w:p>
        </w:tc>
      </w:tr>
      <w:tr w:rsidR="005B717B" w:rsidRPr="002C1544" w14:paraId="2792439D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537FCF0" w14:textId="77777777" w:rsidR="005B717B" w:rsidRPr="002C1544" w:rsidRDefault="005B717B" w:rsidP="00C42A23">
            <w:pPr>
              <w:rPr>
                <w:b/>
                <w:sz w:val="20"/>
              </w:rPr>
            </w:pPr>
            <w:r w:rsidRPr="002C1544">
              <w:rPr>
                <w:b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FEF3A09" w14:textId="77777777" w:rsidR="005B717B" w:rsidRPr="002C1544" w:rsidRDefault="005B717B" w:rsidP="00C42A23">
            <w:pPr>
              <w:jc w:val="both"/>
              <w:rPr>
                <w:i/>
                <w:iCs/>
                <w:color w:val="FF0000"/>
                <w:sz w:val="20"/>
              </w:rPr>
            </w:pPr>
          </w:p>
        </w:tc>
      </w:tr>
      <w:tr w:rsidR="005B717B" w:rsidRPr="002C1544" w14:paraId="6316360B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3138976E" w14:textId="77777777" w:rsidR="005B717B" w:rsidRPr="002C1544" w:rsidRDefault="005B717B" w:rsidP="00C42A23">
            <w:pPr>
              <w:jc w:val="both"/>
              <w:rPr>
                <w:sz w:val="20"/>
              </w:rPr>
            </w:pPr>
            <w:r w:rsidRPr="002C1544">
              <w:rPr>
                <w:b/>
                <w:sz w:val="20"/>
              </w:rPr>
              <w:t>Ore</w:t>
            </w:r>
          </w:p>
        </w:tc>
      </w:tr>
      <w:tr w:rsidR="005B717B" w:rsidRPr="002C1544" w14:paraId="6909FA3D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66243117" w14:textId="77777777" w:rsidR="005B717B" w:rsidRPr="002C1544" w:rsidRDefault="005B717B" w:rsidP="00C42A23">
            <w:pPr>
              <w:jc w:val="both"/>
              <w:rPr>
                <w:sz w:val="20"/>
              </w:rPr>
            </w:pPr>
            <w:r w:rsidRPr="002C1544">
              <w:rPr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7C2B2E" w14:textId="77777777" w:rsidR="005B717B" w:rsidRPr="002C1544" w:rsidRDefault="005B717B" w:rsidP="00C42A23">
            <w:pPr>
              <w:jc w:val="both"/>
              <w:rPr>
                <w:sz w:val="20"/>
              </w:rPr>
            </w:pPr>
            <w:r w:rsidRPr="002C1544">
              <w:rPr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9145CC" w14:textId="77777777" w:rsidR="005B717B" w:rsidRPr="002C1544" w:rsidRDefault="005B717B" w:rsidP="00C42A23">
            <w:pPr>
              <w:jc w:val="both"/>
              <w:rPr>
                <w:sz w:val="20"/>
              </w:rPr>
            </w:pPr>
            <w:r w:rsidRPr="002C1544">
              <w:rPr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2F84E3" w14:textId="77777777" w:rsidR="005B717B" w:rsidRPr="002C1544" w:rsidRDefault="005B717B" w:rsidP="00245A78">
            <w:pPr>
              <w:jc w:val="center"/>
              <w:rPr>
                <w:sz w:val="20"/>
              </w:rPr>
            </w:pPr>
            <w:r w:rsidRPr="002C1544">
              <w:rPr>
                <w:sz w:val="20"/>
              </w:rPr>
              <w:t>Studio individuale</w:t>
            </w:r>
          </w:p>
        </w:tc>
      </w:tr>
      <w:tr w:rsidR="00C0602C" w:rsidRPr="002C1544" w14:paraId="78473583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45BB6109" w14:textId="7411EB88" w:rsidR="00C0602C" w:rsidRPr="002C1544" w:rsidRDefault="00C0602C" w:rsidP="00245A78">
            <w:pPr>
              <w:jc w:val="center"/>
              <w:rPr>
                <w:color w:val="FF0000"/>
                <w:sz w:val="20"/>
                <w:highlight w:val="yellow"/>
              </w:rPr>
            </w:pPr>
            <w:r w:rsidRPr="002C1544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867F65" w14:textId="4CBAAFC5" w:rsidR="00C0602C" w:rsidRPr="002C1544" w:rsidRDefault="00C0602C" w:rsidP="00C0602C">
            <w:pPr>
              <w:jc w:val="both"/>
              <w:rPr>
                <w:i/>
                <w:iCs/>
                <w:color w:val="FF0000"/>
                <w:sz w:val="20"/>
                <w:highlight w:val="yellow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D21977" w14:textId="30F5F434" w:rsidR="00C0602C" w:rsidRPr="002C1544" w:rsidRDefault="00C0602C" w:rsidP="00245A78">
            <w:pPr>
              <w:jc w:val="center"/>
              <w:rPr>
                <w:i/>
                <w:iCs/>
                <w:color w:val="FF0000"/>
                <w:sz w:val="20"/>
                <w:highlight w:val="yellow"/>
              </w:rPr>
            </w:pPr>
            <w:r w:rsidRPr="002C1544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27A08E" w14:textId="4B94E7DC" w:rsidR="00C0602C" w:rsidRPr="002C1544" w:rsidRDefault="00C0602C" w:rsidP="00245A78">
            <w:pPr>
              <w:jc w:val="center"/>
              <w:rPr>
                <w:color w:val="FF0000"/>
                <w:sz w:val="20"/>
                <w:highlight w:val="yellow"/>
              </w:rPr>
            </w:pPr>
            <w:r w:rsidRPr="002C1544">
              <w:rPr>
                <w:color w:val="000000" w:themeColor="text1"/>
                <w:sz w:val="20"/>
              </w:rPr>
              <w:t>54</w:t>
            </w:r>
          </w:p>
        </w:tc>
      </w:tr>
      <w:tr w:rsidR="00C0602C" w:rsidRPr="002C1544" w14:paraId="6C4787D1" w14:textId="77777777" w:rsidTr="00C42A23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5620431" w14:textId="77777777" w:rsidR="00C0602C" w:rsidRPr="002C1544" w:rsidRDefault="00C0602C" w:rsidP="00C0602C">
            <w:pPr>
              <w:jc w:val="both"/>
              <w:rPr>
                <w:sz w:val="20"/>
              </w:rPr>
            </w:pPr>
            <w:r w:rsidRPr="002C1544">
              <w:rPr>
                <w:b/>
                <w:sz w:val="20"/>
              </w:rPr>
              <w:t>CFU/ETCS</w:t>
            </w:r>
          </w:p>
        </w:tc>
      </w:tr>
      <w:tr w:rsidR="00C0602C" w:rsidRPr="002C1544" w14:paraId="45AAE4BF" w14:textId="77777777" w:rsidTr="00C42A23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0A49D73A" w14:textId="04DC383F" w:rsidR="00C0602C" w:rsidRPr="002C1544" w:rsidRDefault="00C0602C" w:rsidP="00245A78">
            <w:pPr>
              <w:jc w:val="center"/>
              <w:rPr>
                <w:color w:val="FF0000"/>
                <w:sz w:val="20"/>
                <w:highlight w:val="yellow"/>
              </w:rPr>
            </w:pPr>
            <w:r w:rsidRPr="002C154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D29580" w14:textId="77777777" w:rsidR="00C0602C" w:rsidRPr="002C1544" w:rsidRDefault="00C0602C" w:rsidP="00C0602C">
            <w:pPr>
              <w:jc w:val="both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BE29A4" w14:textId="77777777" w:rsidR="00C0602C" w:rsidRPr="002C1544" w:rsidRDefault="00C0602C" w:rsidP="00C0602C">
            <w:pPr>
              <w:jc w:val="both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503FC2" w14:textId="77777777" w:rsidR="00C0602C" w:rsidRPr="002C1544" w:rsidRDefault="00C0602C" w:rsidP="00C0602C">
            <w:pPr>
              <w:jc w:val="both"/>
              <w:rPr>
                <w:i/>
                <w:iCs/>
                <w:color w:val="FF0000"/>
                <w:sz w:val="20"/>
              </w:rPr>
            </w:pPr>
          </w:p>
        </w:tc>
      </w:tr>
      <w:tr w:rsidR="00C0602C" w:rsidRPr="002C1544" w14:paraId="392A735B" w14:textId="77777777" w:rsidTr="00C42A23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58CEDD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4E0A2" w14:textId="77777777" w:rsidR="00C0602C" w:rsidRPr="002C1544" w:rsidRDefault="00C0602C" w:rsidP="00C0602C">
            <w:pPr>
              <w:pStyle w:val="Grigliamedia1-Colore21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602C" w:rsidRPr="002C1544" w14:paraId="3B5F42F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982EFE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54FA44E" w14:textId="69B11B0C" w:rsidR="00C0602C" w:rsidRPr="002C1544" w:rsidRDefault="00A80349" w:rsidP="00A80349">
            <w:pPr>
              <w:jc w:val="both"/>
              <w:rPr>
                <w:color w:val="FF0000"/>
                <w:sz w:val="20"/>
              </w:rPr>
            </w:pPr>
            <w:r w:rsidRPr="002C1544">
              <w:rPr>
                <w:sz w:val="20"/>
              </w:rPr>
              <w:t xml:space="preserve">Fornire gli strumenti per una conoscenza avanzata dei temi inerenti </w:t>
            </w:r>
            <w:proofErr w:type="gramStart"/>
            <w:r w:rsidRPr="002C1544">
              <w:rPr>
                <w:sz w:val="20"/>
              </w:rPr>
              <w:t>le</w:t>
            </w:r>
            <w:proofErr w:type="gramEnd"/>
            <w:r w:rsidRPr="002C1544">
              <w:rPr>
                <w:sz w:val="20"/>
              </w:rPr>
              <w:t xml:space="preserve"> professioni archeologiche e gli sbocchi lavorativi in Italia</w:t>
            </w:r>
          </w:p>
        </w:tc>
      </w:tr>
      <w:tr w:rsidR="00C0602C" w:rsidRPr="002C1544" w14:paraId="559E33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098D685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5ACF167A" w14:textId="38B30E9E" w:rsidR="00C0602C" w:rsidRPr="002C1544" w:rsidRDefault="00A80349" w:rsidP="00A80349">
            <w:pPr>
              <w:jc w:val="center"/>
              <w:rPr>
                <w:color w:val="FF0000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>Conoscenza generale delle discipline archeologiche</w:t>
            </w:r>
          </w:p>
        </w:tc>
      </w:tr>
      <w:tr w:rsidR="00C0602C" w:rsidRPr="002C1544" w14:paraId="457F184F" w14:textId="77777777" w:rsidTr="00C42A23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47576" w14:textId="77777777" w:rsidR="00C0602C" w:rsidRPr="002C1544" w:rsidRDefault="00C0602C" w:rsidP="00C0602C">
            <w:pPr>
              <w:rPr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AF613" w14:textId="77777777" w:rsidR="00C0602C" w:rsidRPr="002C1544" w:rsidRDefault="00C0602C" w:rsidP="00C0602C">
            <w:pPr>
              <w:jc w:val="both"/>
              <w:rPr>
                <w:sz w:val="20"/>
              </w:rPr>
            </w:pPr>
          </w:p>
        </w:tc>
      </w:tr>
      <w:tr w:rsidR="00C0602C" w:rsidRPr="002C1544" w14:paraId="7872A3C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7D46DA2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B7EBF02" w14:textId="4BC1973A" w:rsidR="004938FF" w:rsidRPr="002C1544" w:rsidRDefault="004938FF" w:rsidP="00030790">
            <w:pPr>
              <w:overflowPunct/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 xml:space="preserve">Ad integrazione delle lezioni frontali saranno condotte delle esercitazioni pratiche sulle procedure per la redazione dei documenti </w:t>
            </w:r>
            <w:r w:rsidR="00030790" w:rsidRPr="002C1544">
              <w:rPr>
                <w:color w:val="000000" w:themeColor="text1"/>
                <w:sz w:val="20"/>
              </w:rPr>
              <w:t>prodotti nell’ambito dell’archeologia preventiva, in particolare quelli relativi alla Verifica preventiva dell’interesse archeologico</w:t>
            </w:r>
          </w:p>
        </w:tc>
      </w:tr>
      <w:tr w:rsidR="00C0602C" w:rsidRPr="002C1544" w14:paraId="4B052429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61026428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3C94266" w14:textId="77777777" w:rsidR="00C0602C" w:rsidRPr="002C1544" w:rsidRDefault="00C0602C" w:rsidP="00C0602C">
            <w:pPr>
              <w:rPr>
                <w:i/>
                <w:iCs/>
                <w:color w:val="FF0000"/>
                <w:sz w:val="20"/>
              </w:rPr>
            </w:pPr>
          </w:p>
        </w:tc>
      </w:tr>
      <w:tr w:rsidR="00C0602C" w:rsidRPr="002C1544" w14:paraId="62FB40AA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F492252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t>Risultati di apprendimento previsti</w:t>
            </w:r>
          </w:p>
          <w:p w14:paraId="43C369DD" w14:textId="77777777" w:rsidR="00D7690C" w:rsidRPr="002C1544" w:rsidRDefault="00D7690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14:paraId="6B5DEC2C" w14:textId="61743FE0" w:rsidR="00C0602C" w:rsidRPr="002C1544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C154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DD1 </w:t>
            </w:r>
            <w:r w:rsidRPr="002C15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Conoscenza e capacità di comprensione</w:t>
            </w:r>
          </w:p>
          <w:p w14:paraId="20888D09" w14:textId="77777777" w:rsidR="00C0602C" w:rsidRPr="002C1544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14:paraId="240790A7" w14:textId="77777777" w:rsidR="00D7690C" w:rsidRPr="002C1544" w:rsidRDefault="00D7690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14:paraId="134A42D6" w14:textId="77777777" w:rsidR="00C0602C" w:rsidRPr="002C1544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C154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DD2 </w:t>
            </w:r>
            <w:r w:rsidRPr="002C15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Conoscenza e capacità di comprensione applicate</w:t>
            </w:r>
          </w:p>
          <w:p w14:paraId="22F2D77F" w14:textId="77777777" w:rsidR="00C0602C" w:rsidRPr="002C1544" w:rsidRDefault="00C0602C" w:rsidP="00C0602C">
            <w:pPr>
              <w:rPr>
                <w:b/>
                <w:i/>
                <w:iCs/>
                <w:sz w:val="20"/>
              </w:rPr>
            </w:pPr>
          </w:p>
          <w:p w14:paraId="120C3965" w14:textId="77777777" w:rsidR="00C0602C" w:rsidRPr="002C1544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14:paraId="36DF7106" w14:textId="77777777" w:rsidR="00C0602C" w:rsidRPr="002C1544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  <w:p w14:paraId="7A0286F8" w14:textId="34FFC6F3" w:rsidR="00C0602C" w:rsidRPr="002C1544" w:rsidRDefault="00C0602C" w:rsidP="00C0602C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C154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DD3-5 </w:t>
            </w:r>
            <w:r w:rsidRPr="002C15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Competenze trasversali</w:t>
            </w:r>
          </w:p>
          <w:p w14:paraId="4E00C989" w14:textId="77777777" w:rsidR="00C0602C" w:rsidRPr="002C1544" w:rsidRDefault="00C0602C" w:rsidP="00C0602C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4D5539E" w14:textId="77777777" w:rsidR="00EE4233" w:rsidRPr="002C1544" w:rsidRDefault="00EE4233" w:rsidP="00C0602C">
            <w:pPr>
              <w:jc w:val="both"/>
              <w:rPr>
                <w:i/>
                <w:iCs/>
                <w:color w:val="FF0000"/>
                <w:sz w:val="20"/>
              </w:rPr>
            </w:pPr>
          </w:p>
          <w:p w14:paraId="7EE45562" w14:textId="77777777" w:rsidR="00EE4233" w:rsidRPr="002C1544" w:rsidRDefault="00EE4233" w:rsidP="00C0602C">
            <w:pPr>
              <w:jc w:val="both"/>
              <w:rPr>
                <w:i/>
                <w:iCs/>
                <w:color w:val="FF0000"/>
                <w:sz w:val="20"/>
              </w:rPr>
            </w:pPr>
          </w:p>
          <w:p w14:paraId="2DE0304F" w14:textId="77777777" w:rsidR="00EE4233" w:rsidRPr="002C1544" w:rsidRDefault="00EE4233" w:rsidP="00C0602C">
            <w:pPr>
              <w:jc w:val="both"/>
              <w:rPr>
                <w:i/>
                <w:iCs/>
                <w:color w:val="FF0000"/>
                <w:sz w:val="20"/>
              </w:rPr>
            </w:pPr>
          </w:p>
          <w:p w14:paraId="42F68F0D" w14:textId="7BB1D2A7" w:rsidR="00C0602C" w:rsidRPr="002C1544" w:rsidRDefault="00EE4233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 xml:space="preserve">conoscenza di base dei princìpi e delle pratiche dell’archeologia professionale in Italia </w:t>
            </w:r>
          </w:p>
          <w:p w14:paraId="37074BB5" w14:textId="77777777" w:rsidR="00C97C97" w:rsidRDefault="00C97C97" w:rsidP="00C97C97">
            <w:pPr>
              <w:overflowPunct/>
              <w:autoSpaceDE/>
              <w:autoSpaceDN/>
              <w:adjustRightInd/>
              <w:contextualSpacing/>
              <w:jc w:val="both"/>
              <w:rPr>
                <w:sz w:val="20"/>
              </w:rPr>
            </w:pPr>
          </w:p>
          <w:p w14:paraId="5D63B1A4" w14:textId="77777777" w:rsidR="002C1544" w:rsidRPr="002C1544" w:rsidRDefault="002C1544" w:rsidP="00C97C97">
            <w:pPr>
              <w:overflowPunct/>
              <w:autoSpaceDE/>
              <w:autoSpaceDN/>
              <w:adjustRightInd/>
              <w:contextualSpacing/>
              <w:jc w:val="both"/>
              <w:rPr>
                <w:sz w:val="20"/>
              </w:rPr>
            </w:pPr>
          </w:p>
          <w:p w14:paraId="73815358" w14:textId="0E041485" w:rsidR="00C97C97" w:rsidRPr="002C1544" w:rsidRDefault="00EE4233" w:rsidP="00C97C97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 xml:space="preserve">conoscenza dei metodi </w:t>
            </w:r>
            <w:r w:rsidR="00C97C97" w:rsidRPr="002C1544">
              <w:rPr>
                <w:sz w:val="20"/>
              </w:rPr>
              <w:t>per la redazione della documentazione prodotta nell’ambito dell’archeologia preventiva, in particolare quella relativa alla Verifica preventiva dell’interesse archeologico</w:t>
            </w:r>
          </w:p>
          <w:p w14:paraId="65E266DD" w14:textId="77777777" w:rsidR="00E06E37" w:rsidRPr="002C1544" w:rsidRDefault="00E06E37" w:rsidP="002C1544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1B25AC" w14:textId="565DD1A0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sz w:val="20"/>
                <w:szCs w:val="20"/>
              </w:rPr>
              <w:t>Autonomia di giudizio</w:t>
            </w:r>
          </w:p>
          <w:p w14:paraId="66AAAD03" w14:textId="664A76B7" w:rsidR="00C0602C" w:rsidRPr="002C1544" w:rsidRDefault="00897967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u</w:t>
            </w:r>
            <w:r w:rsidR="001C6BA5" w:rsidRPr="002C1544">
              <w:rPr>
                <w:sz w:val="20"/>
              </w:rPr>
              <w:t>tilizzare in modo critico e corretto ed in piena autonomia gli strumenti didattici</w:t>
            </w:r>
          </w:p>
          <w:p w14:paraId="59C2AB83" w14:textId="77777777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sz w:val="20"/>
                <w:szCs w:val="20"/>
              </w:rPr>
              <w:t>Abilità comunicative</w:t>
            </w:r>
          </w:p>
          <w:p w14:paraId="7C1C0CF6" w14:textId="7A5C2371" w:rsidR="00C0602C" w:rsidRPr="002C1544" w:rsidRDefault="001C6BA5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utilizzare un buon livello di controllo del codice della lingua scritta ed orale nel registro tecnico</w:t>
            </w:r>
          </w:p>
          <w:p w14:paraId="7EDDFD20" w14:textId="77777777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sz w:val="20"/>
                <w:szCs w:val="20"/>
              </w:rPr>
              <w:t>Capacità di apprendere in modo autonomo</w:t>
            </w:r>
          </w:p>
          <w:p w14:paraId="549B4036" w14:textId="2FD07D47" w:rsidR="00C0602C" w:rsidRPr="002C1544" w:rsidRDefault="00C97C97" w:rsidP="00EE4233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operare autonomamente nell’ambito dell’archeologia preventiva</w:t>
            </w:r>
          </w:p>
        </w:tc>
      </w:tr>
      <w:tr w:rsidR="00C0602C" w:rsidRPr="002C1544" w14:paraId="79BC7664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ECACEC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591540" w14:textId="77777777" w:rsidR="00BA0578" w:rsidRPr="002C1544" w:rsidRDefault="00BA0578" w:rsidP="00946617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C1544">
              <w:rPr>
                <w:b/>
                <w:bCs/>
                <w:sz w:val="20"/>
                <w:szCs w:val="20"/>
              </w:rPr>
              <w:t xml:space="preserve">1. L’archeologo dipendente da Enti pubblici </w:t>
            </w:r>
          </w:p>
          <w:p w14:paraId="0291378F" w14:textId="278C763E" w:rsidR="00BA0578" w:rsidRPr="002C1544" w:rsidRDefault="00946617" w:rsidP="00946617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 • </w:t>
            </w:r>
            <w:r w:rsidR="00BA0578" w:rsidRPr="002C1544">
              <w:rPr>
                <w:i/>
                <w:iCs/>
                <w:sz w:val="20"/>
                <w:szCs w:val="20"/>
              </w:rPr>
              <w:t>Ministero della Cultura</w:t>
            </w:r>
            <w:r w:rsidR="00BA0578" w:rsidRPr="002C1544">
              <w:rPr>
                <w:sz w:val="20"/>
                <w:szCs w:val="20"/>
              </w:rPr>
              <w:t xml:space="preserve">: organigramma, Uffici con competenze di ambito archeologico (sedi centrali e periferiche), ruoli, requisiti, mansioni, </w:t>
            </w:r>
            <w:proofErr w:type="spellStart"/>
            <w:r w:rsidR="00BA0578" w:rsidRPr="002C1544">
              <w:rPr>
                <w:sz w:val="20"/>
                <w:szCs w:val="20"/>
              </w:rPr>
              <w:t>modalita</w:t>
            </w:r>
            <w:proofErr w:type="spellEnd"/>
            <w:r w:rsidR="00BA0578" w:rsidRPr="002C1544">
              <w:rPr>
                <w:sz w:val="20"/>
                <w:szCs w:val="20"/>
              </w:rPr>
              <w:t xml:space="preserve">̀ di accesso </w:t>
            </w:r>
          </w:p>
          <w:p w14:paraId="180D0D5E" w14:textId="0404710F" w:rsidR="00BA0578" w:rsidRPr="002C1544" w:rsidRDefault="00946617" w:rsidP="00946617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</w:t>
            </w:r>
            <w:proofErr w:type="spellStart"/>
            <w:r w:rsidR="00BA0578" w:rsidRPr="002C1544">
              <w:rPr>
                <w:i/>
                <w:iCs/>
                <w:sz w:val="20"/>
                <w:szCs w:val="20"/>
              </w:rPr>
              <w:t>Universita</w:t>
            </w:r>
            <w:proofErr w:type="spellEnd"/>
            <w:r w:rsidR="00BA0578" w:rsidRPr="002C1544">
              <w:rPr>
                <w:i/>
                <w:iCs/>
                <w:sz w:val="20"/>
                <w:szCs w:val="20"/>
              </w:rPr>
              <w:t>̀</w:t>
            </w:r>
            <w:r w:rsidR="00BA0578" w:rsidRPr="002C1544">
              <w:rPr>
                <w:sz w:val="20"/>
                <w:szCs w:val="20"/>
              </w:rPr>
              <w:t xml:space="preserve">: formazione post-laurea, ruoli, requisiti, mansioni, </w:t>
            </w:r>
            <w:proofErr w:type="spellStart"/>
            <w:r w:rsidR="00BA0578" w:rsidRPr="002C1544">
              <w:rPr>
                <w:sz w:val="20"/>
                <w:szCs w:val="20"/>
              </w:rPr>
              <w:t>modalita</w:t>
            </w:r>
            <w:proofErr w:type="spellEnd"/>
            <w:r w:rsidR="00BA0578" w:rsidRPr="002C1544">
              <w:rPr>
                <w:sz w:val="20"/>
                <w:szCs w:val="20"/>
              </w:rPr>
              <w:t xml:space="preserve">̀ di accesso settori </w:t>
            </w:r>
          </w:p>
          <w:p w14:paraId="47C68D44" w14:textId="65099D8D" w:rsidR="00BA0578" w:rsidRPr="002C1544" w:rsidRDefault="00946617" w:rsidP="00946617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</w:t>
            </w:r>
            <w:r w:rsidR="00BA0578" w:rsidRPr="002C1544">
              <w:rPr>
                <w:i/>
                <w:iCs/>
                <w:sz w:val="20"/>
                <w:szCs w:val="20"/>
              </w:rPr>
              <w:t>Consiglio Nazionale delle Ricerche (CNR)</w:t>
            </w:r>
            <w:r w:rsidR="00BA0578" w:rsidRPr="002C1544">
              <w:rPr>
                <w:sz w:val="20"/>
                <w:szCs w:val="20"/>
              </w:rPr>
              <w:t xml:space="preserve">: organigramma, l’Istituto di Scienze del Patrimonio Culturale (ISPC); ruoli, requisiti, mansioni, </w:t>
            </w:r>
            <w:proofErr w:type="spellStart"/>
            <w:r w:rsidR="00BA0578" w:rsidRPr="002C1544">
              <w:rPr>
                <w:sz w:val="20"/>
                <w:szCs w:val="20"/>
              </w:rPr>
              <w:t>modalita</w:t>
            </w:r>
            <w:proofErr w:type="spellEnd"/>
            <w:r w:rsidR="00BA0578" w:rsidRPr="002C1544">
              <w:rPr>
                <w:sz w:val="20"/>
                <w:szCs w:val="20"/>
              </w:rPr>
              <w:t xml:space="preserve">̀ di accesso </w:t>
            </w:r>
          </w:p>
          <w:p w14:paraId="7EF0E8BC" w14:textId="71EA55AD" w:rsidR="00946617" w:rsidRPr="002C1544" w:rsidRDefault="00946617" w:rsidP="00946617">
            <w:pPr>
              <w:pStyle w:val="Normale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</w:t>
            </w:r>
            <w:r w:rsidR="00BA0578" w:rsidRPr="002C1544">
              <w:rPr>
                <w:i/>
                <w:iCs/>
                <w:sz w:val="20"/>
                <w:szCs w:val="20"/>
              </w:rPr>
              <w:t>Enti regionali, provinciali, comunali</w:t>
            </w:r>
            <w:r w:rsidR="00BA0578" w:rsidRPr="002C1544">
              <w:rPr>
                <w:sz w:val="20"/>
                <w:szCs w:val="20"/>
              </w:rPr>
              <w:t xml:space="preserve">: ruoli, requisiti, mansioni, </w:t>
            </w:r>
            <w:proofErr w:type="spellStart"/>
            <w:r w:rsidR="00BA0578" w:rsidRPr="002C1544">
              <w:rPr>
                <w:sz w:val="20"/>
                <w:szCs w:val="20"/>
              </w:rPr>
              <w:t>modalita</w:t>
            </w:r>
            <w:proofErr w:type="spellEnd"/>
            <w:r w:rsidR="00BA0578" w:rsidRPr="002C1544">
              <w:rPr>
                <w:sz w:val="20"/>
                <w:szCs w:val="20"/>
              </w:rPr>
              <w:t xml:space="preserve">̀ di accesso </w:t>
            </w:r>
          </w:p>
          <w:p w14:paraId="03027146" w14:textId="77777777" w:rsidR="00BA0578" w:rsidRPr="002C1544" w:rsidRDefault="00BA0578" w:rsidP="00946617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C1544">
              <w:rPr>
                <w:b/>
                <w:bCs/>
                <w:sz w:val="20"/>
                <w:szCs w:val="20"/>
              </w:rPr>
              <w:t xml:space="preserve">2. L’archeologo libero professionista </w:t>
            </w:r>
          </w:p>
          <w:p w14:paraId="0FC041F4" w14:textId="77777777" w:rsidR="00BA0578" w:rsidRPr="002C1544" w:rsidRDefault="00BA0578" w:rsidP="00946617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L’archeologo-ditta individuale, Cooperative e </w:t>
            </w:r>
            <w:proofErr w:type="spellStart"/>
            <w:r w:rsidRPr="002C1544">
              <w:rPr>
                <w:sz w:val="20"/>
                <w:szCs w:val="20"/>
              </w:rPr>
              <w:t>Societa</w:t>
            </w:r>
            <w:proofErr w:type="spellEnd"/>
            <w:r w:rsidRPr="002C1544">
              <w:rPr>
                <w:sz w:val="20"/>
                <w:szCs w:val="20"/>
              </w:rPr>
              <w:t>̀</w:t>
            </w:r>
            <w:r w:rsidRPr="002C1544">
              <w:rPr>
                <w:sz w:val="20"/>
                <w:szCs w:val="20"/>
              </w:rPr>
              <w:br/>
              <w:t xml:space="preserve">• L’Elenco dei Professionisti dei Beni Culturali: le fasce di archeologi, </w:t>
            </w:r>
          </w:p>
          <w:p w14:paraId="096B2FFC" w14:textId="0F4C4AD5" w:rsidR="00946617" w:rsidRPr="002C1544" w:rsidRDefault="00BA0578" w:rsidP="00946617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>requisiti e mansioni</w:t>
            </w:r>
            <w:r w:rsidRPr="002C1544">
              <w:rPr>
                <w:sz w:val="20"/>
                <w:szCs w:val="20"/>
              </w:rPr>
              <w:br/>
              <w:t>• Le Associazioni di Archeologi professionisti</w:t>
            </w:r>
            <w:r w:rsidRPr="002C1544">
              <w:rPr>
                <w:sz w:val="20"/>
                <w:szCs w:val="20"/>
              </w:rPr>
              <w:br/>
              <w:t>• Tariffari</w:t>
            </w:r>
            <w:r w:rsidRPr="002C1544">
              <w:rPr>
                <w:sz w:val="20"/>
                <w:szCs w:val="20"/>
              </w:rPr>
              <w:br/>
              <w:t xml:space="preserve">• L’Archeologia Preventiva (inquadramento giuridico; la Verifica </w:t>
            </w:r>
            <w:r w:rsidR="00946617" w:rsidRPr="002C1544">
              <w:rPr>
                <w:sz w:val="20"/>
                <w:szCs w:val="20"/>
              </w:rPr>
              <w:t xml:space="preserve">preventiva dell’interesse archeologico) </w:t>
            </w:r>
          </w:p>
          <w:p w14:paraId="266317E6" w14:textId="4C99491E" w:rsidR="00946617" w:rsidRPr="002C1544" w:rsidRDefault="00946617" w:rsidP="00946617">
            <w:pPr>
              <w:pStyle w:val="Normale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Rapporti professionali con Enti Pubblici </w:t>
            </w:r>
          </w:p>
          <w:p w14:paraId="42988967" w14:textId="2F96DFB0" w:rsidR="00946617" w:rsidRPr="002C1544" w:rsidRDefault="00946617" w:rsidP="00946617">
            <w:pPr>
              <w:pStyle w:val="Normale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Il Direttore Tecnico per la categoria SOA OS25 scavi archeologici </w:t>
            </w:r>
          </w:p>
          <w:p w14:paraId="70DC0CC1" w14:textId="4A1029F8" w:rsidR="00946617" w:rsidRPr="002C1544" w:rsidRDefault="00946617" w:rsidP="00946617">
            <w:pPr>
              <w:pStyle w:val="Normale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L’editoria </w:t>
            </w:r>
          </w:p>
          <w:p w14:paraId="6B6DD759" w14:textId="55F813DF" w:rsidR="00946617" w:rsidRPr="002C1544" w:rsidRDefault="00946617" w:rsidP="00946617">
            <w:pPr>
              <w:pStyle w:val="Normale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• </w:t>
            </w:r>
            <w:proofErr w:type="spellStart"/>
            <w:r w:rsidRPr="002C1544">
              <w:rPr>
                <w:sz w:val="20"/>
                <w:szCs w:val="20"/>
              </w:rPr>
              <w:t>Attivita</w:t>
            </w:r>
            <w:proofErr w:type="spellEnd"/>
            <w:r w:rsidRPr="002C1544">
              <w:rPr>
                <w:sz w:val="20"/>
                <w:szCs w:val="20"/>
              </w:rPr>
              <w:t>̀ professionali in ambito turistico</w:t>
            </w:r>
          </w:p>
          <w:p w14:paraId="38E03308" w14:textId="77777777" w:rsidR="00946617" w:rsidRPr="002C1544" w:rsidRDefault="00946617" w:rsidP="00946617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1544">
              <w:rPr>
                <w:b/>
                <w:bCs/>
                <w:sz w:val="20"/>
                <w:szCs w:val="20"/>
              </w:rPr>
              <w:t>Approfondimenti</w:t>
            </w:r>
            <w:r w:rsidRPr="002C1544">
              <w:rPr>
                <w:sz w:val="20"/>
                <w:szCs w:val="20"/>
              </w:rPr>
              <w:br/>
              <w:t xml:space="preserve">- La Sorveglianza archeologica: metodi ed esercitazione sulle </w:t>
            </w:r>
          </w:p>
          <w:p w14:paraId="0C128E94" w14:textId="77777777" w:rsidR="00946617" w:rsidRPr="002C1544" w:rsidRDefault="00946617" w:rsidP="00946617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procedure per la redazione della documentazione finale </w:t>
            </w:r>
          </w:p>
          <w:p w14:paraId="3EF480FC" w14:textId="77777777" w:rsidR="00946617" w:rsidRPr="002C1544" w:rsidRDefault="00946617" w:rsidP="00946617">
            <w:pPr>
              <w:pStyle w:val="Normale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-  Lo scavo preventivo: esercitazione sulle procedure per la redazione </w:t>
            </w:r>
          </w:p>
          <w:p w14:paraId="45050662" w14:textId="77777777" w:rsidR="00946617" w:rsidRPr="002C1544" w:rsidRDefault="00946617" w:rsidP="00946617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della documentazione finale </w:t>
            </w:r>
          </w:p>
          <w:p w14:paraId="75C74C06" w14:textId="0ACCD036" w:rsidR="00C0602C" w:rsidRPr="002C1544" w:rsidRDefault="00946617" w:rsidP="00946617">
            <w:pPr>
              <w:pStyle w:val="Normale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 xml:space="preserve">-  La </w:t>
            </w:r>
            <w:proofErr w:type="spellStart"/>
            <w:r w:rsidRPr="002C1544">
              <w:rPr>
                <w:sz w:val="20"/>
                <w:szCs w:val="20"/>
              </w:rPr>
              <w:t>V.I.Arch</w:t>
            </w:r>
            <w:proofErr w:type="spellEnd"/>
            <w:r w:rsidRPr="002C1544">
              <w:rPr>
                <w:sz w:val="20"/>
                <w:szCs w:val="20"/>
              </w:rPr>
              <w:t xml:space="preserve">.: format, </w:t>
            </w:r>
            <w:proofErr w:type="spellStart"/>
            <w:r w:rsidRPr="002C1544">
              <w:rPr>
                <w:sz w:val="20"/>
                <w:szCs w:val="20"/>
              </w:rPr>
              <w:t>visibilita</w:t>
            </w:r>
            <w:proofErr w:type="spellEnd"/>
            <w:r w:rsidRPr="002C1544">
              <w:rPr>
                <w:sz w:val="20"/>
                <w:szCs w:val="20"/>
              </w:rPr>
              <w:t xml:space="preserve">̀, potenziale e rischio archeologico; esercitazione sulle procedure per la redazione della documentazione finale </w:t>
            </w:r>
          </w:p>
        </w:tc>
      </w:tr>
      <w:tr w:rsidR="00C0602C" w:rsidRPr="00EB69D2" w14:paraId="55FC4DC2" w14:textId="77777777" w:rsidTr="00C42A23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E16D00A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92B5" w14:textId="71FB7083" w:rsidR="005E36FC" w:rsidRPr="002C1544" w:rsidRDefault="00F30AFA" w:rsidP="001F0EA3">
            <w:pPr>
              <w:pStyle w:val="Paragrafoelenco"/>
              <w:numPr>
                <w:ilvl w:val="1"/>
                <w:numId w:val="6"/>
              </w:numPr>
              <w:spacing w:line="240" w:lineRule="auto"/>
              <w:ind w:left="0"/>
              <w:rPr>
                <w:color w:val="000000" w:themeColor="text1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 xml:space="preserve">- </w:t>
            </w:r>
            <w:r w:rsidR="005E36FC" w:rsidRPr="002C1544">
              <w:rPr>
                <w:color w:val="000000" w:themeColor="text1"/>
                <w:sz w:val="20"/>
              </w:rPr>
              <w:t>Diapositive presentate durante il corso</w:t>
            </w:r>
          </w:p>
          <w:p w14:paraId="728824F2" w14:textId="7D34D401" w:rsidR="005E36FC" w:rsidRPr="002C1544" w:rsidRDefault="00F30AFA" w:rsidP="001F0EA3">
            <w:pPr>
              <w:pStyle w:val="Paragrafoelenco"/>
              <w:numPr>
                <w:ilvl w:val="1"/>
                <w:numId w:val="6"/>
              </w:numPr>
              <w:spacing w:line="240" w:lineRule="auto"/>
              <w:ind w:left="0"/>
              <w:rPr>
                <w:color w:val="000000" w:themeColor="text1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 xml:space="preserve">- </w:t>
            </w:r>
            <w:r w:rsidR="005E36FC" w:rsidRPr="002C1544">
              <w:rPr>
                <w:color w:val="000000" w:themeColor="text1"/>
                <w:sz w:val="20"/>
              </w:rPr>
              <w:t xml:space="preserve">Articoli scelti del numero monografico </w:t>
            </w:r>
            <w:r w:rsidR="005E36FC" w:rsidRPr="002C1544">
              <w:rPr>
                <w:i/>
                <w:iCs/>
                <w:color w:val="000000" w:themeColor="text1"/>
                <w:sz w:val="20"/>
              </w:rPr>
              <w:t>Archeologia preventiva, infrastrutture e pianificazione</w:t>
            </w:r>
            <w:r w:rsidR="005E36FC" w:rsidRPr="002C1544">
              <w:rPr>
                <w:color w:val="000000" w:themeColor="text1"/>
                <w:sz w:val="20"/>
              </w:rPr>
              <w:t xml:space="preserve"> della Rivista </w:t>
            </w:r>
            <w:r w:rsidR="005E36FC" w:rsidRPr="002C1544">
              <w:rPr>
                <w:i/>
                <w:iCs/>
                <w:color w:val="000000" w:themeColor="text1"/>
                <w:sz w:val="20"/>
              </w:rPr>
              <w:t xml:space="preserve">Atti e Rassegna Tecnica della </w:t>
            </w:r>
            <w:proofErr w:type="spellStart"/>
            <w:r w:rsidR="005E36FC" w:rsidRPr="002C1544">
              <w:rPr>
                <w:i/>
                <w:iCs/>
                <w:color w:val="000000" w:themeColor="text1"/>
                <w:sz w:val="20"/>
              </w:rPr>
              <w:t>Societa</w:t>
            </w:r>
            <w:proofErr w:type="spellEnd"/>
            <w:r w:rsidR="005E36FC" w:rsidRPr="002C1544">
              <w:rPr>
                <w:i/>
                <w:iCs/>
                <w:color w:val="000000" w:themeColor="text1"/>
                <w:sz w:val="20"/>
              </w:rPr>
              <w:t>̀ degli Ingegneri e degli Architetti in Torino</w:t>
            </w:r>
            <w:r w:rsidR="005E36FC" w:rsidRPr="002C1544">
              <w:rPr>
                <w:color w:val="000000" w:themeColor="text1"/>
                <w:sz w:val="20"/>
              </w:rPr>
              <w:t>, LXXIV, n. 2-3, 2020 (</w:t>
            </w:r>
            <w:hyperlink r:id="rId7" w:history="1">
              <w:r w:rsidR="005E36FC" w:rsidRPr="002C1544">
                <w:rPr>
                  <w:rStyle w:val="Collegamentoipertestuale"/>
                  <w:sz w:val="20"/>
                </w:rPr>
                <w:t>http://art.siat.torino.it/lxxiv-n-2-3/</w:t>
              </w:r>
            </w:hyperlink>
            <w:r w:rsidR="005E36FC" w:rsidRPr="002C1544">
              <w:rPr>
                <w:color w:val="000000" w:themeColor="text1"/>
                <w:sz w:val="20"/>
              </w:rPr>
              <w:t xml:space="preserve">) </w:t>
            </w:r>
          </w:p>
          <w:p w14:paraId="58C1C663" w14:textId="5EA861B1" w:rsidR="005E36FC" w:rsidRPr="002C1544" w:rsidRDefault="005E36FC" w:rsidP="001F0EA3">
            <w:pPr>
              <w:pStyle w:val="Paragrafoelenco"/>
              <w:numPr>
                <w:ilvl w:val="1"/>
                <w:numId w:val="6"/>
              </w:numPr>
              <w:spacing w:line="240" w:lineRule="auto"/>
              <w:ind w:left="0"/>
              <w:rPr>
                <w:color w:val="000000" w:themeColor="text1"/>
                <w:sz w:val="20"/>
              </w:rPr>
            </w:pPr>
            <w:r w:rsidRPr="002C1544">
              <w:rPr>
                <w:rStyle w:val="apple-converted-space"/>
                <w:color w:val="000000"/>
                <w:sz w:val="20"/>
              </w:rPr>
              <w:t> </w:t>
            </w:r>
            <w:r w:rsidR="00F30AFA" w:rsidRPr="002C1544">
              <w:rPr>
                <w:rStyle w:val="apple-converted-space"/>
                <w:color w:val="000000"/>
                <w:sz w:val="20"/>
              </w:rPr>
              <w:t xml:space="preserve">- </w:t>
            </w:r>
            <w:r w:rsidRPr="002C1544">
              <w:rPr>
                <w:color w:val="000000"/>
                <w:sz w:val="20"/>
              </w:rPr>
              <w:t xml:space="preserve">G. Galasso, </w:t>
            </w:r>
            <w:r w:rsidRPr="002C1544">
              <w:rPr>
                <w:i/>
                <w:iCs/>
                <w:color w:val="000000"/>
                <w:sz w:val="20"/>
              </w:rPr>
              <w:t>Manuale di archeologia preventiva. Normative e procedure operative</w:t>
            </w:r>
            <w:r w:rsidRPr="002C1544">
              <w:rPr>
                <w:color w:val="000000"/>
                <w:sz w:val="20"/>
              </w:rPr>
              <w:t>, Edizioni Magna Grecia, 2023, pp. 69-147.</w:t>
            </w:r>
          </w:p>
          <w:p w14:paraId="04D2CCE4" w14:textId="77777777" w:rsidR="001F0EA3" w:rsidRPr="002C1544" w:rsidRDefault="001F0EA3" w:rsidP="001F0EA3">
            <w:pPr>
              <w:pStyle w:val="Paragrafoelenco"/>
              <w:numPr>
                <w:ilvl w:val="1"/>
                <w:numId w:val="6"/>
              </w:numPr>
              <w:spacing w:line="240" w:lineRule="auto"/>
              <w:ind w:left="0"/>
              <w:rPr>
                <w:color w:val="000000" w:themeColor="text1"/>
                <w:sz w:val="20"/>
              </w:rPr>
            </w:pPr>
          </w:p>
          <w:p w14:paraId="2DF3392C" w14:textId="77777777" w:rsidR="001F0EA3" w:rsidRPr="002C1544" w:rsidRDefault="001F0EA3" w:rsidP="001F0EA3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2C1544">
              <w:rPr>
                <w:b/>
                <w:bCs/>
                <w:sz w:val="20"/>
                <w:szCs w:val="20"/>
                <w:u w:val="single"/>
                <w:lang w:val="en-US"/>
              </w:rPr>
              <w:t>Letture</w:t>
            </w:r>
            <w:proofErr w:type="spellEnd"/>
            <w:r w:rsidRPr="002C1544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2C1544">
              <w:rPr>
                <w:b/>
                <w:bCs/>
                <w:sz w:val="20"/>
                <w:szCs w:val="20"/>
                <w:u w:val="single"/>
                <w:lang w:val="en-US"/>
              </w:rPr>
              <w:t>consigliate</w:t>
            </w:r>
            <w:proofErr w:type="spellEnd"/>
            <w:r w:rsidRPr="002C1544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DFBD399" w14:textId="77777777" w:rsidR="001F0EA3" w:rsidRPr="002C1544" w:rsidRDefault="001F0EA3" w:rsidP="001F0EA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2C1544">
              <w:rPr>
                <w:sz w:val="20"/>
                <w:szCs w:val="20"/>
                <w:lang w:val="en-US"/>
              </w:rPr>
              <w:lastRenderedPageBreak/>
              <w:t xml:space="preserve">-  J. </w:t>
            </w:r>
            <w:proofErr w:type="spellStart"/>
            <w:r w:rsidRPr="002C1544">
              <w:rPr>
                <w:smallCaps/>
                <w:sz w:val="20"/>
                <w:szCs w:val="20"/>
                <w:lang w:val="en-US"/>
              </w:rPr>
              <w:t>Flatman</w:t>
            </w:r>
            <w:proofErr w:type="spellEnd"/>
            <w:r w:rsidRPr="002C1544">
              <w:rPr>
                <w:sz w:val="20"/>
                <w:szCs w:val="20"/>
                <w:lang w:val="en-US"/>
              </w:rPr>
              <w:t xml:space="preserve">, </w:t>
            </w:r>
            <w:r w:rsidRPr="002C1544">
              <w:rPr>
                <w:i/>
                <w:iCs/>
                <w:sz w:val="20"/>
                <w:szCs w:val="20"/>
                <w:lang w:val="en-US"/>
              </w:rPr>
              <w:t>The Past, Present and Future of Rescue Archaeology in England</w:t>
            </w:r>
            <w:r w:rsidRPr="002C1544">
              <w:rPr>
                <w:sz w:val="20"/>
                <w:szCs w:val="20"/>
                <w:lang w:val="en-US"/>
              </w:rPr>
              <w:t xml:space="preserve">, Post Classical Archaeologies, 2 (2012) </w:t>
            </w:r>
          </w:p>
          <w:p w14:paraId="40384E81" w14:textId="0B9CEB4E" w:rsidR="001F0EA3" w:rsidRPr="002C1544" w:rsidRDefault="001F0EA3" w:rsidP="001F0EA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2C1544">
              <w:rPr>
                <w:sz w:val="20"/>
                <w:szCs w:val="20"/>
                <w:lang w:val="en-US"/>
              </w:rPr>
              <w:t xml:space="preserve">(http://www .postclassical.it/PCA_vol.2_files/PCA2_Flatman.pdf). </w:t>
            </w:r>
          </w:p>
          <w:p w14:paraId="7137FAC9" w14:textId="77777777" w:rsidR="001F0EA3" w:rsidRPr="002C1544" w:rsidRDefault="001F0EA3" w:rsidP="001F0EA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2C1544">
              <w:rPr>
                <w:sz w:val="20"/>
                <w:szCs w:val="20"/>
                <w:lang w:val="en-US"/>
              </w:rPr>
              <w:t>- I</w:t>
            </w:r>
            <w:r w:rsidRPr="002C1544">
              <w:rPr>
                <w:smallCap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C1544">
              <w:rPr>
                <w:smallCaps/>
                <w:sz w:val="20"/>
                <w:szCs w:val="20"/>
                <w:lang w:val="en-US"/>
              </w:rPr>
              <w:t>Catteddu</w:t>
            </w:r>
            <w:proofErr w:type="spellEnd"/>
            <w:r w:rsidRPr="002C1544">
              <w:rPr>
                <w:smallCaps/>
                <w:sz w:val="20"/>
                <w:szCs w:val="20"/>
                <w:lang w:val="en-US"/>
              </w:rPr>
              <w:t xml:space="preserve">, M.A. Baillieu, P. </w:t>
            </w:r>
            <w:proofErr w:type="spellStart"/>
            <w:r w:rsidRPr="002C1544">
              <w:rPr>
                <w:smallCaps/>
                <w:sz w:val="20"/>
                <w:szCs w:val="20"/>
                <w:lang w:val="en-US"/>
              </w:rPr>
              <w:t>Depaepe</w:t>
            </w:r>
            <w:proofErr w:type="spellEnd"/>
            <w:r w:rsidRPr="002C1544">
              <w:rPr>
                <w:smallCaps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2C1544">
              <w:rPr>
                <w:smallCaps/>
                <w:sz w:val="20"/>
                <w:szCs w:val="20"/>
                <w:lang w:val="en-US"/>
              </w:rPr>
              <w:t>Roffignon</w:t>
            </w:r>
            <w:proofErr w:type="spellEnd"/>
            <w:r w:rsidRPr="002C1544">
              <w:rPr>
                <w:smallCaps/>
                <w:sz w:val="20"/>
                <w:szCs w:val="20"/>
                <w:lang w:val="en-US"/>
              </w:rPr>
              <w:t>,</w:t>
            </w:r>
            <w:r w:rsidRPr="002C15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4">
              <w:rPr>
                <w:i/>
                <w:iCs/>
                <w:sz w:val="20"/>
                <w:szCs w:val="20"/>
                <w:lang w:val="en-US"/>
              </w:rPr>
              <w:t>L’archéologie</w:t>
            </w:r>
            <w:proofErr w:type="spellEnd"/>
            <w:r w:rsidRPr="002C154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4">
              <w:rPr>
                <w:i/>
                <w:iCs/>
                <w:sz w:val="20"/>
                <w:szCs w:val="20"/>
                <w:lang w:val="en-US"/>
              </w:rPr>
              <w:t>préventive</w:t>
            </w:r>
            <w:proofErr w:type="spellEnd"/>
            <w:r w:rsidRPr="002C154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1544">
              <w:rPr>
                <w:i/>
                <w:iCs/>
                <w:sz w:val="20"/>
                <w:szCs w:val="20"/>
                <w:lang w:val="en-US"/>
              </w:rPr>
              <w:t>en</w:t>
            </w:r>
            <w:proofErr w:type="spellEnd"/>
            <w:r w:rsidRPr="002C1544">
              <w:rPr>
                <w:i/>
                <w:iCs/>
                <w:sz w:val="20"/>
                <w:szCs w:val="20"/>
                <w:lang w:val="en-US"/>
              </w:rPr>
              <w:t xml:space="preserve"> France: un service public original</w:t>
            </w:r>
            <w:r w:rsidRPr="002C1544">
              <w:rPr>
                <w:sz w:val="20"/>
                <w:szCs w:val="20"/>
                <w:lang w:val="en-US"/>
              </w:rPr>
              <w:t xml:space="preserve">, Post Classical Archaeologies, 2 (2012) </w:t>
            </w:r>
          </w:p>
          <w:p w14:paraId="0D0D65C2" w14:textId="10358B91" w:rsidR="001F0EA3" w:rsidRPr="002C1544" w:rsidRDefault="001F0EA3" w:rsidP="001F0EA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2C1544">
              <w:rPr>
                <w:sz w:val="20"/>
                <w:szCs w:val="20"/>
                <w:lang w:val="en-US"/>
              </w:rPr>
              <w:t>(http://www.postclassical.it/PCA_vol.2_files/PCA2_Catteddu.pdf).</w:t>
            </w:r>
          </w:p>
          <w:p w14:paraId="68A4AAB3" w14:textId="77777777" w:rsidR="001F0EA3" w:rsidRPr="002C1544" w:rsidRDefault="001F0EA3" w:rsidP="001F0EA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1544">
              <w:rPr>
                <w:sz w:val="20"/>
                <w:szCs w:val="20"/>
              </w:rPr>
              <w:t>-  </w:t>
            </w:r>
            <w:r w:rsidRPr="002C1544">
              <w:rPr>
                <w:smallCaps/>
                <w:sz w:val="20"/>
                <w:szCs w:val="20"/>
              </w:rPr>
              <w:t>G. Volpe,</w:t>
            </w:r>
            <w:r w:rsidRPr="002C1544">
              <w:rPr>
                <w:sz w:val="20"/>
                <w:szCs w:val="20"/>
              </w:rPr>
              <w:t xml:space="preserve"> </w:t>
            </w:r>
            <w:r w:rsidRPr="002C1544">
              <w:rPr>
                <w:i/>
                <w:iCs/>
                <w:sz w:val="20"/>
                <w:szCs w:val="20"/>
              </w:rPr>
              <w:t xml:space="preserve">Archeologia preventiva, quando un </w:t>
            </w:r>
            <w:proofErr w:type="spellStart"/>
            <w:r w:rsidRPr="002C1544">
              <w:rPr>
                <w:i/>
                <w:iCs/>
                <w:sz w:val="20"/>
                <w:szCs w:val="20"/>
              </w:rPr>
              <w:t>Inrap</w:t>
            </w:r>
            <w:proofErr w:type="spellEnd"/>
            <w:r w:rsidRPr="002C1544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C1544">
              <w:rPr>
                <w:i/>
                <w:iCs/>
                <w:sz w:val="20"/>
                <w:szCs w:val="20"/>
              </w:rPr>
              <w:t>italiano?</w:t>
            </w:r>
            <w:r w:rsidRPr="002C1544">
              <w:rPr>
                <w:sz w:val="20"/>
                <w:szCs w:val="20"/>
              </w:rPr>
              <w:t>,</w:t>
            </w:r>
            <w:proofErr w:type="gramEnd"/>
            <w:r w:rsidRPr="002C1544">
              <w:rPr>
                <w:sz w:val="20"/>
                <w:szCs w:val="20"/>
              </w:rPr>
              <w:t xml:space="preserve"> Huffington Post, 21.5.2021</w:t>
            </w:r>
          </w:p>
          <w:p w14:paraId="6A1580D5" w14:textId="302D0F97" w:rsidR="00C0602C" w:rsidRPr="002C1544" w:rsidRDefault="001F0EA3" w:rsidP="001F0EA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2C1544">
              <w:rPr>
                <w:sz w:val="20"/>
                <w:szCs w:val="20"/>
              </w:rPr>
              <w:t xml:space="preserve"> </w:t>
            </w:r>
            <w:r w:rsidRPr="002C1544">
              <w:rPr>
                <w:sz w:val="20"/>
                <w:szCs w:val="20"/>
                <w:lang w:val="en-US"/>
              </w:rPr>
              <w:t>(</w:t>
            </w:r>
            <w:r w:rsidRPr="002C1544">
              <w:rPr>
                <w:color w:val="0000FF"/>
                <w:sz w:val="20"/>
                <w:szCs w:val="20"/>
                <w:lang w:val="en-US"/>
              </w:rPr>
              <w:t xml:space="preserve">https://www.huffingtonpost.it/entry/archeologia-preventiva-quando-un-inrap </w:t>
            </w:r>
            <w:r w:rsidRPr="002C1544">
              <w:rPr>
                <w:sz w:val="20"/>
                <w:szCs w:val="20"/>
                <w:lang w:val="en-US"/>
              </w:rPr>
              <w:t>italiano_it_60ab522ae4b0d45b752b42c5/).</w:t>
            </w:r>
          </w:p>
        </w:tc>
      </w:tr>
      <w:tr w:rsidR="00C0602C" w:rsidRPr="002C1544" w14:paraId="3F520CCF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3FF846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lastRenderedPageBreak/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246560" w14:textId="52F69D8D" w:rsidR="00C0602C" w:rsidRPr="002C1544" w:rsidRDefault="00BA0578" w:rsidP="00C0602C">
            <w:pPr>
              <w:jc w:val="both"/>
              <w:rPr>
                <w:sz w:val="20"/>
                <w:highlight w:val="yellow"/>
              </w:rPr>
            </w:pPr>
            <w:r w:rsidRPr="002C1544">
              <w:rPr>
                <w:sz w:val="20"/>
              </w:rPr>
              <w:t>G</w:t>
            </w:r>
            <w:r w:rsidR="00C0602C" w:rsidRPr="002C1544">
              <w:rPr>
                <w:sz w:val="20"/>
              </w:rPr>
              <w:t xml:space="preserve">li studenti non frequentanti </w:t>
            </w:r>
            <w:r w:rsidR="00C0602C" w:rsidRPr="002C1544">
              <w:rPr>
                <w:bCs/>
                <w:sz w:val="20"/>
              </w:rPr>
              <w:t>sono tenuti</w:t>
            </w:r>
            <w:r w:rsidR="00C0602C" w:rsidRPr="002C1544">
              <w:rPr>
                <w:sz w:val="20"/>
              </w:rPr>
              <w:t xml:space="preserve"> a contattare direttamente il docente che fornirà la bibliografia aggiuntiva ad integrazione del programma istituzionale</w:t>
            </w:r>
          </w:p>
        </w:tc>
      </w:tr>
      <w:tr w:rsidR="00C0602C" w:rsidRPr="002C1544" w14:paraId="4B95B01A" w14:textId="77777777" w:rsidTr="00C42A23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C241A2" w14:textId="77777777" w:rsidR="00C0602C" w:rsidRPr="002C1544" w:rsidRDefault="00C0602C" w:rsidP="00C0602C">
            <w:pPr>
              <w:rPr>
                <w:b/>
                <w:bCs/>
                <w:sz w:val="20"/>
              </w:rPr>
            </w:pPr>
            <w:r w:rsidRPr="002C1544">
              <w:rPr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5CB4ED" w14:textId="4B3E6D5A" w:rsidR="00C0602C" w:rsidRPr="002C1544" w:rsidRDefault="005E36FC" w:rsidP="005E36FC">
            <w:pPr>
              <w:jc w:val="center"/>
              <w:rPr>
                <w:color w:val="FF0000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 xml:space="preserve">I testi non </w:t>
            </w:r>
            <w:r w:rsidRPr="002C1544">
              <w:rPr>
                <w:i/>
                <w:iCs/>
                <w:color w:val="000000" w:themeColor="text1"/>
                <w:sz w:val="20"/>
              </w:rPr>
              <w:t>open access</w:t>
            </w:r>
            <w:r w:rsidRPr="002C1544">
              <w:rPr>
                <w:color w:val="000000" w:themeColor="text1"/>
                <w:sz w:val="20"/>
              </w:rPr>
              <w:t xml:space="preserve"> saranno resi disponibili dal docente</w:t>
            </w:r>
          </w:p>
        </w:tc>
      </w:tr>
      <w:tr w:rsidR="00C0602C" w:rsidRPr="002C1544" w14:paraId="577AF507" w14:textId="77777777" w:rsidTr="00C42A23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91C4A4" w14:textId="77777777" w:rsidR="00C0602C" w:rsidRPr="002C1544" w:rsidRDefault="00C0602C" w:rsidP="00C0602C">
            <w:pPr>
              <w:rPr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19056" w14:textId="77777777" w:rsidR="00C0602C" w:rsidRPr="002C1544" w:rsidRDefault="00C0602C" w:rsidP="00C0602C">
            <w:pPr>
              <w:rPr>
                <w:sz w:val="20"/>
              </w:rPr>
            </w:pPr>
          </w:p>
        </w:tc>
      </w:tr>
      <w:tr w:rsidR="00C0602C" w:rsidRPr="002C1544" w14:paraId="4F6B53E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316F9D1" w14:textId="77777777" w:rsidR="00C0602C" w:rsidRPr="002C1544" w:rsidRDefault="00C0602C" w:rsidP="00C0602C">
            <w:pPr>
              <w:spacing w:line="276" w:lineRule="auto"/>
              <w:rPr>
                <w:rFonts w:eastAsia="MS Mincho"/>
                <w:b/>
                <w:sz w:val="20"/>
              </w:rPr>
            </w:pPr>
            <w:r w:rsidRPr="002C1544">
              <w:rPr>
                <w:rFonts w:eastAsia="MS Mincho"/>
                <w:b/>
                <w:sz w:val="20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437A8C76" w14:textId="77777777" w:rsidR="00C0602C" w:rsidRPr="002C1544" w:rsidRDefault="00C0602C" w:rsidP="00C0602C">
            <w:pPr>
              <w:rPr>
                <w:color w:val="FF0000"/>
                <w:sz w:val="20"/>
              </w:rPr>
            </w:pPr>
          </w:p>
        </w:tc>
      </w:tr>
      <w:tr w:rsidR="00C0602C" w:rsidRPr="002C1544" w14:paraId="5FCDE84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637F6265" w14:textId="77777777" w:rsidR="00C0602C" w:rsidRPr="002C1544" w:rsidRDefault="00C0602C" w:rsidP="00C0602C">
            <w:pPr>
              <w:rPr>
                <w:sz w:val="20"/>
              </w:rPr>
            </w:pPr>
            <w:r w:rsidRPr="002C1544">
              <w:rPr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0B03CB54" w14:textId="4A00D78F" w:rsidR="00C0602C" w:rsidRPr="002C1544" w:rsidRDefault="00BA0578" w:rsidP="00BA0578">
            <w:pPr>
              <w:pStyle w:val="Grigliamedia1-Colore21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Colloquio orale</w:t>
            </w:r>
          </w:p>
          <w:p w14:paraId="7912C2F3" w14:textId="77777777" w:rsidR="00C0602C" w:rsidRPr="002C1544" w:rsidRDefault="00C0602C" w:rsidP="00BA0578">
            <w:pPr>
              <w:pStyle w:val="Grigliamedia1-Colore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C0602C" w:rsidRPr="002C1544" w14:paraId="75226A57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9543DDC" w14:textId="77777777" w:rsidR="00C0602C" w:rsidRPr="002C1544" w:rsidRDefault="00C0602C" w:rsidP="00C0602C">
            <w:pPr>
              <w:rPr>
                <w:sz w:val="20"/>
              </w:rPr>
            </w:pPr>
            <w:r w:rsidRPr="002C1544">
              <w:rPr>
                <w:sz w:val="20"/>
              </w:rPr>
              <w:t xml:space="preserve">Criteri di valutazione </w:t>
            </w:r>
          </w:p>
          <w:p w14:paraId="2FD613DD" w14:textId="77777777" w:rsidR="00C0602C" w:rsidRPr="002C1544" w:rsidRDefault="00C0602C" w:rsidP="00C0602C">
            <w:pPr>
              <w:rPr>
                <w:sz w:val="20"/>
              </w:rPr>
            </w:pPr>
          </w:p>
        </w:tc>
        <w:tc>
          <w:tcPr>
            <w:tcW w:w="3514" w:type="pct"/>
            <w:gridSpan w:val="5"/>
          </w:tcPr>
          <w:p w14:paraId="139FB819" w14:textId="77777777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sz w:val="20"/>
                <w:szCs w:val="20"/>
              </w:rPr>
              <w:t>Conoscenza e capacità di comprensione:</w:t>
            </w:r>
          </w:p>
          <w:p w14:paraId="7166411D" w14:textId="489CAD7E" w:rsidR="00C0602C" w:rsidRPr="002C1544" w:rsidRDefault="0067123D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conoscenza adeguata delle tematiche e dei metodi dell’Archeologia professionale in Italia e in Europa</w:t>
            </w:r>
          </w:p>
          <w:p w14:paraId="7ADCF1EA" w14:textId="77777777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sz w:val="20"/>
                <w:szCs w:val="20"/>
              </w:rPr>
              <w:t>Conoscenza e capacità di comprensione applicate:</w:t>
            </w:r>
          </w:p>
          <w:p w14:paraId="09398BEE" w14:textId="3194D06C" w:rsidR="00C0602C" w:rsidRPr="002C1544" w:rsidRDefault="0067123D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capacità di applicare in modo efficace i contenuti per la redazione dei documenti prodotti nell’ambito della Verifica preventiva dell’interesse archeologico</w:t>
            </w:r>
          </w:p>
          <w:p w14:paraId="7FB9EEEA" w14:textId="77777777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sz w:val="20"/>
                <w:szCs w:val="20"/>
              </w:rPr>
              <w:t>Autonomia di giudizio</w:t>
            </w:r>
            <w:r w:rsidRPr="002C154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0F95D3" w14:textId="620DB800" w:rsidR="00C0602C" w:rsidRPr="002C1544" w:rsidRDefault="0067123D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rielaborazione critica dei contenuti</w:t>
            </w:r>
          </w:p>
          <w:p w14:paraId="3A81AB1D" w14:textId="27CC7024" w:rsidR="0067123D" w:rsidRPr="002C1544" w:rsidRDefault="0067123D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utilizzo corretto di strumenti e metodi</w:t>
            </w:r>
          </w:p>
          <w:p w14:paraId="3FF37B38" w14:textId="77777777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iCs/>
                <w:sz w:val="20"/>
                <w:szCs w:val="20"/>
              </w:rPr>
              <w:t>Abilità comunicative</w:t>
            </w:r>
            <w:r w:rsidRPr="002C154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84CFAF9" w14:textId="15CE1B98" w:rsidR="00C0602C" w:rsidRPr="002C1544" w:rsidRDefault="0067123D" w:rsidP="0067123D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>descrivere ed interpretare, attraverso l’uso di terminologia specifica, i contenuti oggetto di studio</w:t>
            </w:r>
          </w:p>
          <w:p w14:paraId="1C451939" w14:textId="77777777" w:rsidR="00C0602C" w:rsidRPr="002C1544" w:rsidRDefault="00C0602C" w:rsidP="00C0602C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544">
              <w:rPr>
                <w:rFonts w:ascii="Times New Roman" w:hAnsi="Times New Roman"/>
                <w:i/>
                <w:iCs/>
                <w:sz w:val="20"/>
                <w:szCs w:val="20"/>
              </w:rPr>
              <w:t>Capacità di apprendere</w:t>
            </w:r>
            <w:r w:rsidRPr="002C154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E54F5D" w14:textId="38EB42D0" w:rsidR="00C0602C" w:rsidRPr="002C1544" w:rsidRDefault="00395109" w:rsidP="00C0602C">
            <w:pPr>
              <w:numPr>
                <w:ilvl w:val="1"/>
                <w:numId w:val="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sz w:val="20"/>
              </w:rPr>
            </w:pPr>
            <w:r w:rsidRPr="002C1544">
              <w:rPr>
                <w:sz w:val="20"/>
              </w:rPr>
              <w:t xml:space="preserve">dimostrare di essere in grado di gestire criticamente e in modo integrato </w:t>
            </w:r>
            <w:r w:rsidR="0067123D" w:rsidRPr="002C1544">
              <w:rPr>
                <w:sz w:val="20"/>
              </w:rPr>
              <w:t>la bibliografia specifica e gli strumenti metodologici</w:t>
            </w:r>
            <w:r w:rsidRPr="002C1544">
              <w:rPr>
                <w:sz w:val="20"/>
              </w:rPr>
              <w:t xml:space="preserve"> </w:t>
            </w:r>
          </w:p>
        </w:tc>
      </w:tr>
      <w:tr w:rsidR="00C0602C" w:rsidRPr="002C1544" w14:paraId="7BAFB05C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456775A" w14:textId="77777777" w:rsidR="00C0602C" w:rsidRPr="002C1544" w:rsidRDefault="00C0602C" w:rsidP="00C0602C">
            <w:pPr>
              <w:rPr>
                <w:sz w:val="20"/>
              </w:rPr>
            </w:pPr>
            <w:r w:rsidRPr="002C1544">
              <w:rPr>
                <w:sz w:val="20"/>
              </w:rPr>
              <w:t>Criteri di misurazione</w:t>
            </w:r>
          </w:p>
          <w:p w14:paraId="442D9954" w14:textId="77777777" w:rsidR="00C0602C" w:rsidRPr="002C1544" w:rsidRDefault="00C0602C" w:rsidP="00C0602C">
            <w:pPr>
              <w:rPr>
                <w:sz w:val="20"/>
              </w:rPr>
            </w:pPr>
            <w:r w:rsidRPr="002C1544">
              <w:rPr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10DFFB13" w14:textId="2B270652" w:rsidR="00C0602C" w:rsidRPr="002C1544" w:rsidRDefault="00105F38" w:rsidP="00C0602C">
            <w:pPr>
              <w:jc w:val="both"/>
              <w:rPr>
                <w:color w:val="FF0000"/>
                <w:sz w:val="20"/>
              </w:rPr>
            </w:pPr>
            <w:r w:rsidRPr="002C1544">
              <w:rPr>
                <w:color w:val="000000" w:themeColor="text1"/>
                <w:sz w:val="20"/>
              </w:rPr>
              <w:t>L’</w:t>
            </w:r>
            <w:r w:rsidRPr="002C1544">
              <w:rPr>
                <w:i/>
                <w:iCs/>
                <w:color w:val="000000" w:themeColor="text1"/>
                <w:sz w:val="20"/>
              </w:rPr>
              <w:t>idoneità</w:t>
            </w:r>
            <w:r w:rsidRPr="002C1544">
              <w:rPr>
                <w:color w:val="000000" w:themeColor="text1"/>
                <w:sz w:val="20"/>
              </w:rPr>
              <w:t xml:space="preserve"> è acquisita a seguito dell’accertata adeguata conoscenza delle tematiche trattate a lezione</w:t>
            </w:r>
          </w:p>
        </w:tc>
      </w:tr>
      <w:tr w:rsidR="00C0602C" w:rsidRPr="002C1544" w14:paraId="23237E90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E0DBCEC" w14:textId="77777777" w:rsidR="00C0602C" w:rsidRPr="002C1544" w:rsidRDefault="00C0602C" w:rsidP="00C0602C">
            <w:pPr>
              <w:spacing w:line="276" w:lineRule="auto"/>
              <w:rPr>
                <w:rFonts w:eastAsia="MS Mincho"/>
                <w:b/>
                <w:sz w:val="20"/>
              </w:rPr>
            </w:pPr>
            <w:r w:rsidRPr="002C1544">
              <w:rPr>
                <w:rFonts w:eastAsia="MS Mincho"/>
                <w:b/>
                <w:sz w:val="20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10157B2F" w14:textId="77777777" w:rsidR="00C0602C" w:rsidRPr="002C1544" w:rsidRDefault="00C0602C" w:rsidP="00C0602C">
            <w:pPr>
              <w:rPr>
                <w:color w:val="FF0000"/>
                <w:sz w:val="20"/>
              </w:rPr>
            </w:pPr>
          </w:p>
        </w:tc>
      </w:tr>
      <w:tr w:rsidR="00C0602C" w:rsidRPr="002C1544" w14:paraId="0756A563" w14:textId="77777777" w:rsidTr="00C42A23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3BB0E8A" w14:textId="77777777" w:rsidR="00C0602C" w:rsidRPr="002C1544" w:rsidRDefault="00C0602C" w:rsidP="00C0602C">
            <w:pPr>
              <w:rPr>
                <w:sz w:val="20"/>
              </w:rPr>
            </w:pPr>
          </w:p>
        </w:tc>
        <w:tc>
          <w:tcPr>
            <w:tcW w:w="3514" w:type="pct"/>
            <w:gridSpan w:val="5"/>
          </w:tcPr>
          <w:p w14:paraId="5A298EC3" w14:textId="26560706" w:rsidR="00C0602C" w:rsidRPr="002C1544" w:rsidRDefault="00C0602C" w:rsidP="00C0602C">
            <w:pPr>
              <w:jc w:val="both"/>
              <w:rPr>
                <w:sz w:val="20"/>
              </w:rPr>
            </w:pPr>
          </w:p>
        </w:tc>
      </w:tr>
    </w:tbl>
    <w:p w14:paraId="22137293" w14:textId="77777777" w:rsidR="005B717B" w:rsidRPr="002C1544" w:rsidRDefault="005B717B" w:rsidP="005B717B">
      <w:pPr>
        <w:pStyle w:val="Default"/>
        <w:spacing w:line="276" w:lineRule="auto"/>
        <w:jc w:val="both"/>
        <w:rPr>
          <w:rFonts w:ascii="Times New Roman" w:eastAsia="MS ??" w:hAnsi="Times New Roman" w:cs="Times New Roman"/>
          <w:b/>
          <w:color w:val="2E74B5"/>
          <w:sz w:val="20"/>
          <w:szCs w:val="20"/>
          <w:lang w:eastAsia="it-IT"/>
        </w:rPr>
      </w:pPr>
    </w:p>
    <w:p w14:paraId="36E00600" w14:textId="7BBA3EAC" w:rsidR="00413151" w:rsidRPr="002C1544" w:rsidRDefault="00413151" w:rsidP="00BA5393">
      <w:pPr>
        <w:spacing w:line="360" w:lineRule="auto"/>
        <w:rPr>
          <w:sz w:val="20"/>
        </w:rPr>
      </w:pPr>
    </w:p>
    <w:sectPr w:rsidR="00413151" w:rsidRPr="002C1544" w:rsidSect="00EC4A24">
      <w:headerReference w:type="default" r:id="rId8"/>
      <w:footerReference w:type="even" r:id="rId9"/>
      <w:pgSz w:w="11906" w:h="16838" w:code="9"/>
      <w:pgMar w:top="2694" w:right="1361" w:bottom="1418" w:left="1814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D42E" w14:textId="77777777" w:rsidR="0094342D" w:rsidRDefault="0094342D">
      <w:r>
        <w:separator/>
      </w:r>
    </w:p>
  </w:endnote>
  <w:endnote w:type="continuationSeparator" w:id="0">
    <w:p w14:paraId="5F3C48A0" w14:textId="77777777" w:rsidR="0094342D" w:rsidRDefault="0094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F1D2" w14:textId="77777777" w:rsidR="00BC6E56" w:rsidRDefault="00BC6E56" w:rsidP="00EC4A2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2ABF5B" w14:textId="77777777" w:rsidR="00BC6E56" w:rsidRDefault="00BC6E56" w:rsidP="00EC4A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E11C" w14:textId="77777777" w:rsidR="0094342D" w:rsidRDefault="0094342D">
      <w:r>
        <w:separator/>
      </w:r>
    </w:p>
  </w:footnote>
  <w:footnote w:type="continuationSeparator" w:id="0">
    <w:p w14:paraId="6A127EB2" w14:textId="77777777" w:rsidR="0094342D" w:rsidRDefault="0094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9BAF" w14:textId="5F41E088" w:rsidR="00BC6E56" w:rsidRDefault="00CB086F" w:rsidP="00EC4A24">
    <w:pPr>
      <w:tabs>
        <w:tab w:val="left" w:pos="3420"/>
      </w:tabs>
      <w:ind w:right="640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C326C" wp14:editId="61B1730E">
              <wp:simplePos x="0" y="0"/>
              <wp:positionH relativeFrom="column">
                <wp:posOffset>1981940</wp:posOffset>
              </wp:positionH>
              <wp:positionV relativeFrom="paragraph">
                <wp:posOffset>115605</wp:posOffset>
              </wp:positionV>
              <wp:extent cx="4069080" cy="664845"/>
              <wp:effectExtent l="0" t="0" r="7620" b="190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9676E" w14:textId="33D0741A" w:rsidR="00BC6E56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DIPARTIMENTO</w:t>
                          </w:r>
                        </w:p>
                        <w:p w14:paraId="08696A39" w14:textId="43D9EA19" w:rsidR="00E11871" w:rsidRPr="00E11871" w:rsidRDefault="00E11871" w:rsidP="00E11871">
                          <w:pPr>
                            <w:spacing w:line="320" w:lineRule="exact"/>
                            <w:ind w:right="-74"/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</w:pP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DI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>RICERCA E INNOVAZIONE UMANISTICA</w:t>
                          </w:r>
                          <w:r w:rsidR="00BC6E56" w:rsidRPr="00E11871">
                            <w:rPr>
                              <w:rFonts w:ascii="Trajan Pro" w:hAnsi="Trajan Pro"/>
                              <w:b/>
                              <w:bCs/>
                              <w:color w:val="808080" w:themeColor="background1" w:themeShade="80"/>
                              <w:spacing w:val="-25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C326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56.05pt;margin-top:9.1pt;width:320.4pt;height: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" stroked="f">
              <v:textbox inset="0,0,0,0">
                <w:txbxContent>
                  <w:p w14:paraId="6B69676E" w14:textId="33D0741A" w:rsidR="00BC6E56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DIPARTIMENTO</w:t>
                    </w:r>
                  </w:p>
                  <w:p w14:paraId="08696A39" w14:textId="43D9EA19" w:rsidR="00E11871" w:rsidRPr="00E11871" w:rsidRDefault="00E11871" w:rsidP="00E11871">
                    <w:pPr>
                      <w:spacing w:line="320" w:lineRule="exact"/>
                      <w:ind w:right="-74"/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</w:pP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DI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  <w:r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>RICERCA E INNOVAZIONE UMANISTICA</w:t>
                    </w:r>
                    <w:r w:rsidR="00BC6E56" w:rsidRPr="00E11871">
                      <w:rPr>
                        <w:rFonts w:ascii="Trajan Pro" w:hAnsi="Trajan Pro"/>
                        <w:b/>
                        <w:bCs/>
                        <w:color w:val="808080" w:themeColor="background1" w:themeShade="80"/>
                        <w:spacing w:val="-25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C2261">
      <w:rPr>
        <w:noProof/>
      </w:rPr>
      <w:drawing>
        <wp:anchor distT="0" distB="0" distL="114300" distR="114300" simplePos="0" relativeHeight="251658240" behindDoc="1" locked="0" layoutInCell="1" allowOverlap="1" wp14:anchorId="6A9092B4" wp14:editId="528CE618">
          <wp:simplePos x="0" y="0"/>
          <wp:positionH relativeFrom="column">
            <wp:posOffset>-685800</wp:posOffset>
          </wp:positionH>
          <wp:positionV relativeFrom="paragraph">
            <wp:posOffset>27305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2" name="Immagine 3" descr="Descrizione: 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2CD9"/>
    <w:multiLevelType w:val="multilevel"/>
    <w:tmpl w:val="551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62A9E"/>
    <w:multiLevelType w:val="multilevel"/>
    <w:tmpl w:val="51A2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023784"/>
    <w:multiLevelType w:val="hybridMultilevel"/>
    <w:tmpl w:val="A704C7BE"/>
    <w:lvl w:ilvl="0" w:tplc="3C76EF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0FF"/>
    <w:multiLevelType w:val="hybridMultilevel"/>
    <w:tmpl w:val="9D4869C2"/>
    <w:lvl w:ilvl="0" w:tplc="A00A3D0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07F4"/>
    <w:multiLevelType w:val="multilevel"/>
    <w:tmpl w:val="BB5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0142A"/>
    <w:multiLevelType w:val="multilevel"/>
    <w:tmpl w:val="7A6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C0A9E"/>
    <w:multiLevelType w:val="multilevel"/>
    <w:tmpl w:val="14C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821298">
    <w:abstractNumId w:val="5"/>
  </w:num>
  <w:num w:numId="2" w16cid:durableId="692850746">
    <w:abstractNumId w:val="3"/>
  </w:num>
  <w:num w:numId="3" w16cid:durableId="2076928671">
    <w:abstractNumId w:val="2"/>
  </w:num>
  <w:num w:numId="4" w16cid:durableId="1840465377">
    <w:abstractNumId w:val="1"/>
  </w:num>
  <w:num w:numId="5" w16cid:durableId="1378775223">
    <w:abstractNumId w:val="0"/>
  </w:num>
  <w:num w:numId="6" w16cid:durableId="1543251476">
    <w:abstractNumId w:val="4"/>
  </w:num>
  <w:num w:numId="7" w16cid:durableId="1816099584">
    <w:abstractNumId w:val="7"/>
  </w:num>
  <w:num w:numId="8" w16cid:durableId="1049114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AF"/>
    <w:rsid w:val="00030790"/>
    <w:rsid w:val="00034537"/>
    <w:rsid w:val="000354D8"/>
    <w:rsid w:val="000713D3"/>
    <w:rsid w:val="00077BCD"/>
    <w:rsid w:val="00080F13"/>
    <w:rsid w:val="000C1E89"/>
    <w:rsid w:val="000D1052"/>
    <w:rsid w:val="000F0879"/>
    <w:rsid w:val="00100A6B"/>
    <w:rsid w:val="00104CD8"/>
    <w:rsid w:val="00105F38"/>
    <w:rsid w:val="00117BB2"/>
    <w:rsid w:val="00142262"/>
    <w:rsid w:val="00155407"/>
    <w:rsid w:val="00162F9D"/>
    <w:rsid w:val="001662F3"/>
    <w:rsid w:val="00175D3B"/>
    <w:rsid w:val="001B4DBA"/>
    <w:rsid w:val="001B6A2E"/>
    <w:rsid w:val="001C6BA5"/>
    <w:rsid w:val="001D0D82"/>
    <w:rsid w:val="001F0EA3"/>
    <w:rsid w:val="0022007B"/>
    <w:rsid w:val="00220664"/>
    <w:rsid w:val="00223033"/>
    <w:rsid w:val="00245A78"/>
    <w:rsid w:val="00247C9E"/>
    <w:rsid w:val="002C1544"/>
    <w:rsid w:val="002C5F5C"/>
    <w:rsid w:val="002E5190"/>
    <w:rsid w:val="002E6B06"/>
    <w:rsid w:val="002F033C"/>
    <w:rsid w:val="00323DE9"/>
    <w:rsid w:val="0033616C"/>
    <w:rsid w:val="00346CA9"/>
    <w:rsid w:val="00346E88"/>
    <w:rsid w:val="0035176B"/>
    <w:rsid w:val="00355D76"/>
    <w:rsid w:val="00365BA4"/>
    <w:rsid w:val="00387E2E"/>
    <w:rsid w:val="00395109"/>
    <w:rsid w:val="003B5A7F"/>
    <w:rsid w:val="003D53B7"/>
    <w:rsid w:val="00413127"/>
    <w:rsid w:val="00413151"/>
    <w:rsid w:val="004172E3"/>
    <w:rsid w:val="004303FC"/>
    <w:rsid w:val="00450911"/>
    <w:rsid w:val="00460304"/>
    <w:rsid w:val="00480C4F"/>
    <w:rsid w:val="00486F7E"/>
    <w:rsid w:val="004938FF"/>
    <w:rsid w:val="004C7DCB"/>
    <w:rsid w:val="004D152F"/>
    <w:rsid w:val="004E385D"/>
    <w:rsid w:val="004E5F7D"/>
    <w:rsid w:val="00514DD4"/>
    <w:rsid w:val="00571CF2"/>
    <w:rsid w:val="005B717B"/>
    <w:rsid w:val="005E36FC"/>
    <w:rsid w:val="005F133A"/>
    <w:rsid w:val="005F1A12"/>
    <w:rsid w:val="00611107"/>
    <w:rsid w:val="00646FE9"/>
    <w:rsid w:val="00662642"/>
    <w:rsid w:val="006700A1"/>
    <w:rsid w:val="0067123D"/>
    <w:rsid w:val="00671B7B"/>
    <w:rsid w:val="006825CF"/>
    <w:rsid w:val="006B44AF"/>
    <w:rsid w:val="006C7BA0"/>
    <w:rsid w:val="00724ACD"/>
    <w:rsid w:val="00726D6A"/>
    <w:rsid w:val="00776858"/>
    <w:rsid w:val="007A2D97"/>
    <w:rsid w:val="007B52C3"/>
    <w:rsid w:val="007E5FE1"/>
    <w:rsid w:val="007F7DD9"/>
    <w:rsid w:val="00801E88"/>
    <w:rsid w:val="0083242A"/>
    <w:rsid w:val="00841666"/>
    <w:rsid w:val="008676D6"/>
    <w:rsid w:val="00892C03"/>
    <w:rsid w:val="00893538"/>
    <w:rsid w:val="00896ABE"/>
    <w:rsid w:val="00897967"/>
    <w:rsid w:val="008B544D"/>
    <w:rsid w:val="008B68E5"/>
    <w:rsid w:val="008C2261"/>
    <w:rsid w:val="008C36B5"/>
    <w:rsid w:val="008C3B24"/>
    <w:rsid w:val="008C6E37"/>
    <w:rsid w:val="008E1CB0"/>
    <w:rsid w:val="008E2B1B"/>
    <w:rsid w:val="008F648F"/>
    <w:rsid w:val="00902578"/>
    <w:rsid w:val="00921E8A"/>
    <w:rsid w:val="0093261C"/>
    <w:rsid w:val="00933BCF"/>
    <w:rsid w:val="0094342D"/>
    <w:rsid w:val="00946617"/>
    <w:rsid w:val="0097475E"/>
    <w:rsid w:val="009748D9"/>
    <w:rsid w:val="009934C7"/>
    <w:rsid w:val="009C3CFA"/>
    <w:rsid w:val="009C5D00"/>
    <w:rsid w:val="009F7847"/>
    <w:rsid w:val="00A23C49"/>
    <w:rsid w:val="00A36115"/>
    <w:rsid w:val="00A72AE0"/>
    <w:rsid w:val="00A764FA"/>
    <w:rsid w:val="00A80349"/>
    <w:rsid w:val="00A90814"/>
    <w:rsid w:val="00AF0E68"/>
    <w:rsid w:val="00B052CC"/>
    <w:rsid w:val="00B20CDF"/>
    <w:rsid w:val="00B306E7"/>
    <w:rsid w:val="00B447A1"/>
    <w:rsid w:val="00B54D2D"/>
    <w:rsid w:val="00B66DB2"/>
    <w:rsid w:val="00B81FAF"/>
    <w:rsid w:val="00BA0578"/>
    <w:rsid w:val="00BA5393"/>
    <w:rsid w:val="00BC6E56"/>
    <w:rsid w:val="00BD6224"/>
    <w:rsid w:val="00C03E11"/>
    <w:rsid w:val="00C0602C"/>
    <w:rsid w:val="00C060C6"/>
    <w:rsid w:val="00C2367E"/>
    <w:rsid w:val="00C27C5A"/>
    <w:rsid w:val="00C62808"/>
    <w:rsid w:val="00C62BFC"/>
    <w:rsid w:val="00C92B8B"/>
    <w:rsid w:val="00C93B1C"/>
    <w:rsid w:val="00C97C97"/>
    <w:rsid w:val="00CB086F"/>
    <w:rsid w:val="00CB5290"/>
    <w:rsid w:val="00CE3E02"/>
    <w:rsid w:val="00D02F51"/>
    <w:rsid w:val="00D14EE8"/>
    <w:rsid w:val="00D2225A"/>
    <w:rsid w:val="00D32BE3"/>
    <w:rsid w:val="00D33F78"/>
    <w:rsid w:val="00D61EBA"/>
    <w:rsid w:val="00D65CE0"/>
    <w:rsid w:val="00D67098"/>
    <w:rsid w:val="00D7690C"/>
    <w:rsid w:val="00D9402A"/>
    <w:rsid w:val="00DA224B"/>
    <w:rsid w:val="00DB682D"/>
    <w:rsid w:val="00DD06BC"/>
    <w:rsid w:val="00E063DB"/>
    <w:rsid w:val="00E06E37"/>
    <w:rsid w:val="00E11871"/>
    <w:rsid w:val="00E24F44"/>
    <w:rsid w:val="00E34A08"/>
    <w:rsid w:val="00E51346"/>
    <w:rsid w:val="00E57B17"/>
    <w:rsid w:val="00EA0649"/>
    <w:rsid w:val="00EB69D2"/>
    <w:rsid w:val="00EC4A24"/>
    <w:rsid w:val="00EE4233"/>
    <w:rsid w:val="00EF2BA2"/>
    <w:rsid w:val="00F30AFA"/>
    <w:rsid w:val="00F3309E"/>
    <w:rsid w:val="00F5436E"/>
    <w:rsid w:val="00F63022"/>
    <w:rsid w:val="00F84391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F7F7C"/>
  <w14:defaultImageDpi w14:val="300"/>
  <w15:chartTrackingRefBased/>
  <w15:docId w15:val="{CDE0C112-22A9-4670-9627-01E137C8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1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link w:val="Titolo1Carattere"/>
    <w:uiPriority w:val="9"/>
    <w:qFormat/>
    <w:rsid w:val="000D1052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1FAF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81F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opagina">
    <w:name w:val="page number"/>
    <w:rsid w:val="00B81FAF"/>
  </w:style>
  <w:style w:type="paragraph" w:styleId="Intestazione">
    <w:name w:val="header"/>
    <w:basedOn w:val="Normale"/>
    <w:link w:val="IntestazioneCarattere"/>
    <w:uiPriority w:val="99"/>
    <w:unhideWhenUsed/>
    <w:rsid w:val="00CB0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6F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CB086F"/>
    <w:pPr>
      <w:overflowPunct/>
      <w:autoSpaceDE/>
      <w:autoSpaceDN/>
      <w:adjustRightInd/>
      <w:spacing w:line="360" w:lineRule="auto"/>
      <w:ind w:left="720" w:firstLine="709"/>
      <w:contextualSpacing/>
      <w:jc w:val="both"/>
    </w:pPr>
  </w:style>
  <w:style w:type="paragraph" w:customStyle="1" w:styleId="Default">
    <w:name w:val="Default"/>
    <w:rsid w:val="005B717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5B717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60304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603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105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basedOn w:val="Carpredefinitoparagrafo"/>
    <w:rsid w:val="000D1052"/>
  </w:style>
  <w:style w:type="paragraph" w:styleId="NormaleWeb">
    <w:name w:val="Normal (Web)"/>
    <w:basedOn w:val="Normale"/>
    <w:uiPriority w:val="99"/>
    <w:unhideWhenUsed/>
    <w:rsid w:val="00BA05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E36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6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t.siat.torino.it/lxxiv-n-2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5391</Characters>
  <Application>Microsoft Office Word</Application>
  <DocSecurity>0</DocSecurity>
  <Lines>94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lettere</dc:creator>
  <cp:keywords/>
  <dc:description/>
  <cp:lastModifiedBy>Luciano Piepoli</cp:lastModifiedBy>
  <cp:revision>2</cp:revision>
  <dcterms:created xsi:type="dcterms:W3CDTF">2023-11-17T09:29:00Z</dcterms:created>
  <dcterms:modified xsi:type="dcterms:W3CDTF">2023-11-17T09:29:00Z</dcterms:modified>
</cp:coreProperties>
</file>