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F70FD" w14:textId="77777777" w:rsidR="004172E3" w:rsidRPr="004172E3" w:rsidRDefault="004172E3" w:rsidP="004172E3">
      <w:pPr>
        <w:pStyle w:val="Default"/>
        <w:spacing w:line="276" w:lineRule="auto"/>
        <w:jc w:val="both"/>
        <w:rPr>
          <w:rFonts w:asciiTheme="minorHAnsi" w:eastAsia="MS ??" w:hAnsiTheme="minorHAnsi" w:cstheme="minorHAnsi"/>
          <w:b/>
          <w:color w:val="auto"/>
          <w:lang w:eastAsia="it-IT"/>
        </w:rPr>
      </w:pPr>
    </w:p>
    <w:p w14:paraId="4EB55472" w14:textId="52456ED3" w:rsidR="005B717B" w:rsidRPr="002D589F" w:rsidRDefault="005B717B" w:rsidP="005B717B">
      <w:pPr>
        <w:pStyle w:val="Default"/>
        <w:spacing w:line="276" w:lineRule="auto"/>
        <w:jc w:val="both"/>
        <w:rPr>
          <w:rFonts w:ascii="Calibri" w:eastAsia="MS ??" w:hAnsi="Calibri" w:cs="Calibri"/>
          <w:b/>
          <w:color w:val="2E74B5"/>
          <w:sz w:val="28"/>
          <w:szCs w:val="28"/>
          <w:lang w:eastAsia="it-IT"/>
        </w:rPr>
      </w:pPr>
      <w:r w:rsidRPr="002D589F">
        <w:rPr>
          <w:rFonts w:ascii="Calibri" w:eastAsia="MS ??" w:hAnsi="Calibri" w:cs="Calibri"/>
          <w:b/>
          <w:color w:val="2E74B5"/>
          <w:sz w:val="28"/>
          <w:szCs w:val="28"/>
          <w:lang w:eastAsia="it-IT"/>
        </w:rPr>
        <w:t xml:space="preserve">CORSO DI STUDIO </w:t>
      </w:r>
      <w:r w:rsidR="00D13489">
        <w:rPr>
          <w:rFonts w:ascii="Calibri" w:eastAsia="MS ??" w:hAnsi="Calibri" w:cs="Calibri"/>
          <w:i/>
          <w:color w:val="2E74B5"/>
          <w:sz w:val="28"/>
          <w:szCs w:val="28"/>
          <w:lang w:eastAsia="it-IT"/>
        </w:rPr>
        <w:t>: Archeologia</w:t>
      </w:r>
    </w:p>
    <w:p w14:paraId="1D757CFF" w14:textId="4C1CA521" w:rsidR="005B717B" w:rsidRPr="002D589F" w:rsidRDefault="005B717B" w:rsidP="005B717B">
      <w:pPr>
        <w:pStyle w:val="Default"/>
        <w:spacing w:line="276" w:lineRule="auto"/>
        <w:jc w:val="both"/>
        <w:rPr>
          <w:rFonts w:ascii="Calibri" w:eastAsia="MS ??" w:hAnsi="Calibri" w:cs="Calibri"/>
          <w:i/>
          <w:color w:val="2E74B5"/>
          <w:sz w:val="28"/>
          <w:szCs w:val="28"/>
          <w:lang w:eastAsia="it-IT"/>
        </w:rPr>
      </w:pPr>
      <w:r w:rsidRPr="002D589F">
        <w:rPr>
          <w:rFonts w:ascii="Calibri" w:eastAsia="MS ??" w:hAnsi="Calibri" w:cs="Calibri"/>
          <w:b/>
          <w:color w:val="2E74B5"/>
          <w:sz w:val="28"/>
          <w:szCs w:val="28"/>
          <w:lang w:eastAsia="it-IT"/>
        </w:rPr>
        <w:t>ANNO ACCADEMICO</w:t>
      </w:r>
      <w:r w:rsidR="00D13489">
        <w:rPr>
          <w:rFonts w:ascii="Calibri" w:eastAsia="MS ??" w:hAnsi="Calibri" w:cs="Calibri"/>
          <w:b/>
          <w:color w:val="2E74B5"/>
          <w:sz w:val="28"/>
          <w:szCs w:val="28"/>
          <w:lang w:eastAsia="it-IT"/>
        </w:rPr>
        <w:t>:</w:t>
      </w:r>
      <w:r w:rsidRPr="002D589F">
        <w:rPr>
          <w:rFonts w:ascii="Calibri" w:eastAsia="MS ??" w:hAnsi="Calibri" w:cs="Calibri"/>
          <w:b/>
          <w:color w:val="2E74B5"/>
          <w:sz w:val="28"/>
          <w:szCs w:val="28"/>
          <w:lang w:eastAsia="it-IT"/>
        </w:rPr>
        <w:t xml:space="preserve"> </w:t>
      </w:r>
      <w:r>
        <w:rPr>
          <w:rFonts w:ascii="Calibri" w:eastAsia="MS ??" w:hAnsi="Calibri" w:cs="Calibri"/>
          <w:i/>
          <w:color w:val="2E74B5"/>
          <w:sz w:val="28"/>
          <w:szCs w:val="28"/>
          <w:lang w:eastAsia="it-IT"/>
        </w:rPr>
        <w:t xml:space="preserve"> 2023-2024</w:t>
      </w:r>
    </w:p>
    <w:p w14:paraId="3F490579" w14:textId="301D8311" w:rsidR="005B717B" w:rsidRPr="002D589F" w:rsidRDefault="005B717B" w:rsidP="005B717B">
      <w:pPr>
        <w:pStyle w:val="Default"/>
        <w:spacing w:line="276" w:lineRule="auto"/>
        <w:jc w:val="both"/>
        <w:rPr>
          <w:rFonts w:ascii="Calibri" w:eastAsia="MS ??" w:hAnsi="Calibri" w:cs="Calibri"/>
          <w:i/>
          <w:color w:val="2E74B5"/>
          <w:sz w:val="28"/>
          <w:szCs w:val="28"/>
          <w:lang w:eastAsia="it-IT"/>
        </w:rPr>
      </w:pPr>
      <w:r w:rsidRPr="002D589F">
        <w:rPr>
          <w:rFonts w:ascii="Calibri" w:eastAsia="MS ??" w:hAnsi="Calibri" w:cs="Calibri"/>
          <w:b/>
          <w:color w:val="2E74B5"/>
          <w:sz w:val="28"/>
          <w:szCs w:val="28"/>
          <w:lang w:eastAsia="it-IT"/>
        </w:rPr>
        <w:t>DENOMINAZIONE DELL’INSEGNAMENTO</w:t>
      </w:r>
      <w:r w:rsidR="00D13489">
        <w:rPr>
          <w:rFonts w:ascii="Calibri" w:eastAsia="MS ??" w:hAnsi="Calibri" w:cs="Calibri"/>
          <w:b/>
          <w:color w:val="2E74B5"/>
          <w:sz w:val="28"/>
          <w:szCs w:val="28"/>
          <w:lang w:eastAsia="it-IT"/>
        </w:rPr>
        <w:t>:</w:t>
      </w:r>
      <w:r>
        <w:rPr>
          <w:rFonts w:ascii="Calibri" w:eastAsia="MS ??" w:hAnsi="Calibri" w:cs="Calibri"/>
          <w:b/>
          <w:color w:val="2E74B5"/>
          <w:sz w:val="28"/>
          <w:szCs w:val="28"/>
          <w:lang w:eastAsia="it-IT"/>
        </w:rPr>
        <w:t xml:space="preserve"> </w:t>
      </w:r>
      <w:r w:rsidR="00D13489">
        <w:rPr>
          <w:rFonts w:ascii="Calibri" w:eastAsia="MS ??" w:hAnsi="Calibri" w:cs="Calibri"/>
          <w:i/>
          <w:color w:val="2E74B5"/>
          <w:sz w:val="28"/>
          <w:szCs w:val="28"/>
          <w:lang w:eastAsia="it-IT"/>
        </w:rPr>
        <w:t>Archeologia pubblica</w:t>
      </w:r>
    </w:p>
    <w:p w14:paraId="6F63CDB1" w14:textId="77777777" w:rsidR="005B717B" w:rsidRPr="00C87E8E" w:rsidRDefault="005B717B" w:rsidP="005B717B">
      <w:pPr>
        <w:pStyle w:val="Default"/>
        <w:spacing w:line="276" w:lineRule="auto"/>
        <w:jc w:val="both"/>
        <w:rPr>
          <w:rFonts w:ascii="Calibri" w:eastAsia="MS ??" w:hAnsi="Calibri" w:cs="Calibri"/>
          <w:b/>
          <w:color w:val="2E74B5"/>
          <w:sz w:val="28"/>
          <w:szCs w:val="28"/>
          <w:lang w:eastAsia="it-IT"/>
        </w:rPr>
      </w:pP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1"/>
        <w:gridCol w:w="1214"/>
        <w:gridCol w:w="668"/>
        <w:gridCol w:w="1759"/>
        <w:gridCol w:w="2008"/>
        <w:gridCol w:w="879"/>
        <w:gridCol w:w="753"/>
      </w:tblGrid>
      <w:tr w:rsidR="00BC0782" w:rsidRPr="00BC0782" w14:paraId="6CE3EBE2" w14:textId="77777777" w:rsidTr="00C42A23">
        <w:tc>
          <w:tcPr>
            <w:tcW w:w="5000" w:type="pct"/>
            <w:gridSpan w:val="7"/>
            <w:shd w:val="clear" w:color="auto" w:fill="B2A1C7"/>
          </w:tcPr>
          <w:p w14:paraId="62D6FE3A" w14:textId="77777777" w:rsidR="005B717B" w:rsidRPr="00BC0782" w:rsidRDefault="005B717B" w:rsidP="00C42A23">
            <w:pPr>
              <w:rPr>
                <w:rFonts w:asciiTheme="minorHAnsi" w:hAnsiTheme="minorHAnsi" w:cstheme="minorHAnsi"/>
                <w:b/>
                <w:color w:val="000000" w:themeColor="text1"/>
                <w:sz w:val="20"/>
              </w:rPr>
            </w:pPr>
            <w:r w:rsidRPr="00BC0782">
              <w:rPr>
                <w:rFonts w:asciiTheme="minorHAnsi" w:hAnsiTheme="minorHAnsi" w:cstheme="minorHAnsi"/>
                <w:b/>
                <w:color w:val="000000" w:themeColor="text1"/>
                <w:sz w:val="20"/>
              </w:rPr>
              <w:t>Principali informazioni sull’insegnamento</w:t>
            </w:r>
          </w:p>
        </w:tc>
      </w:tr>
      <w:tr w:rsidR="00BC0782" w:rsidRPr="00BC0782" w14:paraId="3137E0F7" w14:textId="77777777" w:rsidTr="00C42A23">
        <w:tc>
          <w:tcPr>
            <w:tcW w:w="1486" w:type="pct"/>
            <w:gridSpan w:val="2"/>
          </w:tcPr>
          <w:p w14:paraId="7EDD1DC1" w14:textId="77777777" w:rsidR="005B717B" w:rsidRPr="00BC0782" w:rsidRDefault="005B717B" w:rsidP="00C42A23">
            <w:pPr>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Anno di corso</w:t>
            </w:r>
          </w:p>
        </w:tc>
        <w:tc>
          <w:tcPr>
            <w:tcW w:w="3514" w:type="pct"/>
            <w:gridSpan w:val="5"/>
          </w:tcPr>
          <w:p w14:paraId="03CB819C" w14:textId="3E2CE599" w:rsidR="005B717B" w:rsidRPr="00BC0782" w:rsidRDefault="00D13489" w:rsidP="00C42A23">
            <w:pPr>
              <w:rPr>
                <w:rFonts w:asciiTheme="minorHAnsi" w:hAnsiTheme="minorHAnsi" w:cstheme="minorHAnsi"/>
                <w:i/>
                <w:iCs/>
                <w:color w:val="000000" w:themeColor="text1"/>
                <w:sz w:val="20"/>
              </w:rPr>
            </w:pPr>
            <w:proofErr w:type="gramStart"/>
            <w:r w:rsidRPr="00BC0782">
              <w:rPr>
                <w:rFonts w:asciiTheme="minorHAnsi" w:hAnsiTheme="minorHAnsi" w:cstheme="minorHAnsi"/>
                <w:i/>
                <w:iCs/>
                <w:color w:val="000000" w:themeColor="text1"/>
                <w:sz w:val="20"/>
              </w:rPr>
              <w:t>I</w:t>
            </w:r>
            <w:r w:rsidR="005B717B" w:rsidRPr="00BC0782">
              <w:rPr>
                <w:rFonts w:asciiTheme="minorHAnsi" w:hAnsiTheme="minorHAnsi" w:cstheme="minorHAnsi"/>
                <w:i/>
                <w:iCs/>
                <w:color w:val="000000" w:themeColor="text1"/>
                <w:sz w:val="20"/>
              </w:rPr>
              <w:t>I</w:t>
            </w:r>
            <w:proofErr w:type="gramEnd"/>
            <w:r w:rsidR="005B717B" w:rsidRPr="00BC0782">
              <w:rPr>
                <w:rFonts w:asciiTheme="minorHAnsi" w:hAnsiTheme="minorHAnsi" w:cstheme="minorHAnsi"/>
                <w:i/>
                <w:iCs/>
                <w:color w:val="000000" w:themeColor="text1"/>
                <w:sz w:val="20"/>
              </w:rPr>
              <w:t xml:space="preserve"> anno</w:t>
            </w:r>
          </w:p>
        </w:tc>
      </w:tr>
      <w:tr w:rsidR="00BC0782" w:rsidRPr="00BC0782" w14:paraId="4298F58C" w14:textId="77777777" w:rsidTr="00C42A23">
        <w:tc>
          <w:tcPr>
            <w:tcW w:w="1486" w:type="pct"/>
            <w:gridSpan w:val="2"/>
          </w:tcPr>
          <w:p w14:paraId="47BE2C69" w14:textId="77777777" w:rsidR="00D13489" w:rsidRPr="00BC0782" w:rsidRDefault="00D13489" w:rsidP="00D13489">
            <w:pPr>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Periodo di erogazione</w:t>
            </w:r>
          </w:p>
        </w:tc>
        <w:tc>
          <w:tcPr>
            <w:tcW w:w="3514" w:type="pct"/>
            <w:gridSpan w:val="5"/>
          </w:tcPr>
          <w:p w14:paraId="65BA9953" w14:textId="22DC6C41" w:rsidR="00D13489" w:rsidRPr="00BC0782" w:rsidRDefault="00D13489" w:rsidP="00D13489">
            <w:pPr>
              <w:jc w:val="both"/>
              <w:rPr>
                <w:rFonts w:asciiTheme="minorHAnsi" w:hAnsiTheme="minorHAnsi" w:cstheme="minorHAnsi"/>
                <w:bCs/>
                <w:color w:val="000000" w:themeColor="text1"/>
                <w:sz w:val="20"/>
              </w:rPr>
            </w:pPr>
            <w:proofErr w:type="gramStart"/>
            <w:r w:rsidRPr="00BC0782">
              <w:rPr>
                <w:rFonts w:asciiTheme="minorHAnsi" w:hAnsiTheme="minorHAnsi" w:cstheme="minorHAnsi"/>
                <w:color w:val="000000" w:themeColor="text1"/>
                <w:sz w:val="20"/>
              </w:rPr>
              <w:t>II</w:t>
            </w:r>
            <w:proofErr w:type="gramEnd"/>
            <w:r w:rsidRPr="00BC0782">
              <w:rPr>
                <w:rFonts w:asciiTheme="minorHAnsi" w:hAnsiTheme="minorHAnsi" w:cstheme="minorHAnsi"/>
                <w:color w:val="000000" w:themeColor="text1"/>
                <w:sz w:val="20"/>
              </w:rPr>
              <w:t xml:space="preserve"> semestre (26-02-2024/24-05-2024). </w:t>
            </w:r>
            <w:r w:rsidRPr="00BC0782">
              <w:rPr>
                <w:rFonts w:asciiTheme="minorHAnsi" w:hAnsiTheme="minorHAnsi" w:cstheme="minorHAnsi"/>
                <w:bCs/>
                <w:color w:val="000000" w:themeColor="text1"/>
                <w:sz w:val="20"/>
              </w:rPr>
              <w:t xml:space="preserve">In presenza dalla sede </w:t>
            </w:r>
            <w:proofErr w:type="spellStart"/>
            <w:r w:rsidRPr="00BC0782">
              <w:rPr>
                <w:rFonts w:asciiTheme="minorHAnsi" w:hAnsiTheme="minorHAnsi" w:cstheme="minorHAnsi"/>
                <w:bCs/>
                <w:color w:val="000000" w:themeColor="text1"/>
                <w:sz w:val="20"/>
              </w:rPr>
              <w:t>UniBa</w:t>
            </w:r>
            <w:proofErr w:type="spellEnd"/>
            <w:r w:rsidRPr="00BC0782">
              <w:rPr>
                <w:rFonts w:asciiTheme="minorHAnsi" w:hAnsiTheme="minorHAnsi" w:cstheme="minorHAnsi"/>
                <w:bCs/>
                <w:color w:val="000000" w:themeColor="text1"/>
                <w:sz w:val="20"/>
              </w:rPr>
              <w:t xml:space="preserve"> – in remoto dalla sede </w:t>
            </w:r>
            <w:proofErr w:type="spellStart"/>
            <w:r w:rsidRPr="00BC0782">
              <w:rPr>
                <w:rFonts w:asciiTheme="minorHAnsi" w:hAnsiTheme="minorHAnsi" w:cstheme="minorHAnsi"/>
                <w:bCs/>
                <w:color w:val="000000" w:themeColor="text1"/>
                <w:sz w:val="20"/>
              </w:rPr>
              <w:t>Unifg</w:t>
            </w:r>
            <w:proofErr w:type="spellEnd"/>
          </w:p>
        </w:tc>
      </w:tr>
      <w:tr w:rsidR="00BC0782" w:rsidRPr="00BC0782" w14:paraId="25745399" w14:textId="77777777" w:rsidTr="00C42A23">
        <w:tc>
          <w:tcPr>
            <w:tcW w:w="1486" w:type="pct"/>
            <w:gridSpan w:val="2"/>
          </w:tcPr>
          <w:p w14:paraId="0110C106" w14:textId="77777777" w:rsidR="00D13489" w:rsidRPr="00BC0782" w:rsidRDefault="00D13489" w:rsidP="00D13489">
            <w:pPr>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 xml:space="preserve">Crediti formativi universitari (CFU/ETCS): </w:t>
            </w:r>
          </w:p>
        </w:tc>
        <w:tc>
          <w:tcPr>
            <w:tcW w:w="3514" w:type="pct"/>
            <w:gridSpan w:val="5"/>
          </w:tcPr>
          <w:p w14:paraId="7AC9A964" w14:textId="770C0E8A" w:rsidR="00D13489" w:rsidRPr="00BC0782" w:rsidRDefault="00D13489" w:rsidP="00D13489">
            <w:pPr>
              <w:rPr>
                <w:rFonts w:asciiTheme="minorHAnsi" w:hAnsiTheme="minorHAnsi" w:cstheme="minorHAnsi"/>
                <w:color w:val="000000" w:themeColor="text1"/>
                <w:sz w:val="20"/>
              </w:rPr>
            </w:pPr>
            <w:r w:rsidRPr="00BC0782">
              <w:rPr>
                <w:rFonts w:asciiTheme="minorHAnsi" w:hAnsiTheme="minorHAnsi" w:cstheme="minorHAnsi"/>
                <w:i/>
                <w:iCs/>
                <w:color w:val="000000" w:themeColor="text1"/>
                <w:sz w:val="20"/>
              </w:rPr>
              <w:t>6</w:t>
            </w:r>
            <w:r w:rsidRPr="00BC0782">
              <w:rPr>
                <w:rFonts w:asciiTheme="minorHAnsi" w:hAnsiTheme="minorHAnsi" w:cstheme="minorHAnsi"/>
                <w:color w:val="000000" w:themeColor="text1"/>
                <w:sz w:val="20"/>
              </w:rPr>
              <w:t xml:space="preserve"> </w:t>
            </w:r>
          </w:p>
        </w:tc>
      </w:tr>
      <w:tr w:rsidR="00BC0782" w:rsidRPr="00BC0782" w14:paraId="1FED3ABF" w14:textId="77777777" w:rsidTr="00C42A23">
        <w:tc>
          <w:tcPr>
            <w:tcW w:w="1486" w:type="pct"/>
            <w:gridSpan w:val="2"/>
          </w:tcPr>
          <w:p w14:paraId="7AB7D3BE" w14:textId="77777777" w:rsidR="00D13489" w:rsidRPr="00BC0782" w:rsidRDefault="00D13489" w:rsidP="00D13489">
            <w:pPr>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SSD</w:t>
            </w:r>
          </w:p>
        </w:tc>
        <w:tc>
          <w:tcPr>
            <w:tcW w:w="3514" w:type="pct"/>
            <w:gridSpan w:val="5"/>
          </w:tcPr>
          <w:p w14:paraId="794324F1" w14:textId="0C8D8160" w:rsidR="00D13489" w:rsidRPr="00BC0782" w:rsidRDefault="00D13489" w:rsidP="00D13489">
            <w:pPr>
              <w:rPr>
                <w:rFonts w:asciiTheme="minorHAnsi" w:hAnsiTheme="minorHAnsi" w:cstheme="minorHAnsi"/>
                <w:i/>
                <w:iCs/>
                <w:color w:val="000000" w:themeColor="text1"/>
                <w:sz w:val="20"/>
              </w:rPr>
            </w:pPr>
            <w:r w:rsidRPr="00BC0782">
              <w:rPr>
                <w:rFonts w:asciiTheme="minorHAnsi" w:hAnsiTheme="minorHAnsi" w:cstheme="minorHAnsi"/>
                <w:color w:val="000000" w:themeColor="text1"/>
                <w:sz w:val="20"/>
              </w:rPr>
              <w:t>L-ANT/10 Metodologie della ricerca archeologica</w:t>
            </w:r>
          </w:p>
        </w:tc>
      </w:tr>
      <w:tr w:rsidR="00BC0782" w:rsidRPr="00BC0782" w14:paraId="4CCCFEBE" w14:textId="77777777" w:rsidTr="00C42A23">
        <w:tc>
          <w:tcPr>
            <w:tcW w:w="1486" w:type="pct"/>
            <w:gridSpan w:val="2"/>
          </w:tcPr>
          <w:p w14:paraId="6AF37B57" w14:textId="77777777" w:rsidR="00D13489" w:rsidRPr="00BC0782" w:rsidRDefault="00D13489" w:rsidP="00D13489">
            <w:pPr>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Lingua di erogazione</w:t>
            </w:r>
          </w:p>
        </w:tc>
        <w:tc>
          <w:tcPr>
            <w:tcW w:w="3514" w:type="pct"/>
            <w:gridSpan w:val="5"/>
          </w:tcPr>
          <w:p w14:paraId="19CF9D29" w14:textId="6BD1F063" w:rsidR="00D13489" w:rsidRPr="00BC0782" w:rsidRDefault="00D13489" w:rsidP="00D13489">
            <w:pPr>
              <w:jc w:val="both"/>
              <w:rPr>
                <w:rFonts w:asciiTheme="minorHAnsi" w:hAnsiTheme="minorHAnsi" w:cstheme="minorHAnsi"/>
                <w:i/>
                <w:iCs/>
                <w:color w:val="000000" w:themeColor="text1"/>
                <w:sz w:val="20"/>
              </w:rPr>
            </w:pPr>
            <w:r w:rsidRPr="00BC0782">
              <w:rPr>
                <w:rFonts w:asciiTheme="minorHAnsi" w:hAnsiTheme="minorHAnsi" w:cstheme="minorHAnsi"/>
                <w:i/>
                <w:iCs/>
                <w:color w:val="000000" w:themeColor="text1"/>
                <w:sz w:val="20"/>
              </w:rPr>
              <w:t>Italiano</w:t>
            </w:r>
          </w:p>
        </w:tc>
      </w:tr>
      <w:tr w:rsidR="00BC0782" w:rsidRPr="00BC0782" w14:paraId="2867AA04" w14:textId="77777777" w:rsidTr="00C42A23">
        <w:tc>
          <w:tcPr>
            <w:tcW w:w="1486" w:type="pct"/>
            <w:gridSpan w:val="2"/>
          </w:tcPr>
          <w:p w14:paraId="6F55987C" w14:textId="77777777" w:rsidR="00D13489" w:rsidRPr="00BC0782" w:rsidRDefault="00D13489" w:rsidP="00D13489">
            <w:pPr>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Modalità di frequenza</w:t>
            </w:r>
          </w:p>
        </w:tc>
        <w:tc>
          <w:tcPr>
            <w:tcW w:w="3514" w:type="pct"/>
            <w:gridSpan w:val="5"/>
          </w:tcPr>
          <w:p w14:paraId="41C7C89B" w14:textId="4F1E0385" w:rsidR="00D13489" w:rsidRPr="00BC0782" w:rsidRDefault="00D13489" w:rsidP="00D13489">
            <w:pPr>
              <w:jc w:val="both"/>
              <w:rPr>
                <w:rFonts w:asciiTheme="minorHAnsi" w:hAnsiTheme="minorHAnsi" w:cstheme="minorHAnsi"/>
                <w:strike/>
                <w:color w:val="000000" w:themeColor="text1"/>
                <w:sz w:val="20"/>
              </w:rPr>
            </w:pPr>
            <w:r w:rsidRPr="00BC0782">
              <w:rPr>
                <w:rFonts w:asciiTheme="minorHAnsi" w:hAnsiTheme="minorHAnsi" w:cstheme="minorHAnsi"/>
                <w:color w:val="000000" w:themeColor="text1"/>
                <w:sz w:val="20"/>
              </w:rPr>
              <w:t xml:space="preserve">La frequenza è disciplinata dal Regolamento Didattico del </w:t>
            </w:r>
            <w:proofErr w:type="spellStart"/>
            <w:r w:rsidRPr="00BC0782">
              <w:rPr>
                <w:rFonts w:asciiTheme="minorHAnsi" w:hAnsiTheme="minorHAnsi" w:cstheme="minorHAnsi"/>
                <w:color w:val="000000" w:themeColor="text1"/>
                <w:sz w:val="20"/>
              </w:rPr>
              <w:t>CdS</w:t>
            </w:r>
            <w:proofErr w:type="spellEnd"/>
            <w:r w:rsidRPr="00BC0782">
              <w:rPr>
                <w:rFonts w:asciiTheme="minorHAnsi" w:hAnsiTheme="minorHAnsi" w:cstheme="minorHAnsi"/>
                <w:color w:val="000000" w:themeColor="text1"/>
                <w:sz w:val="20"/>
              </w:rPr>
              <w:t xml:space="preserve"> (art. 4.2).</w:t>
            </w:r>
          </w:p>
        </w:tc>
      </w:tr>
      <w:tr w:rsidR="00BC0782" w:rsidRPr="00BC0782" w14:paraId="685FC745" w14:textId="77777777" w:rsidTr="00C42A23">
        <w:tc>
          <w:tcPr>
            <w:tcW w:w="1486" w:type="pct"/>
            <w:gridSpan w:val="2"/>
            <w:tcBorders>
              <w:top w:val="single" w:sz="4" w:space="0" w:color="auto"/>
              <w:left w:val="nil"/>
              <w:bottom w:val="single" w:sz="4" w:space="0" w:color="auto"/>
              <w:right w:val="nil"/>
            </w:tcBorders>
          </w:tcPr>
          <w:p w14:paraId="2BF22EC6" w14:textId="77777777" w:rsidR="00D13489" w:rsidRPr="00BC0782" w:rsidRDefault="00D13489" w:rsidP="00D13489">
            <w:pPr>
              <w:rPr>
                <w:rFonts w:asciiTheme="minorHAnsi" w:hAnsiTheme="minorHAnsi" w:cstheme="minorHAnsi"/>
                <w:color w:val="000000" w:themeColor="text1"/>
                <w:sz w:val="20"/>
              </w:rPr>
            </w:pPr>
          </w:p>
        </w:tc>
        <w:tc>
          <w:tcPr>
            <w:tcW w:w="3514" w:type="pct"/>
            <w:gridSpan w:val="5"/>
            <w:tcBorders>
              <w:top w:val="single" w:sz="4" w:space="0" w:color="auto"/>
              <w:left w:val="nil"/>
              <w:bottom w:val="single" w:sz="4" w:space="0" w:color="auto"/>
              <w:right w:val="nil"/>
            </w:tcBorders>
          </w:tcPr>
          <w:p w14:paraId="04F93B2C" w14:textId="77777777" w:rsidR="00D13489" w:rsidRPr="00BC0782" w:rsidRDefault="00D13489" w:rsidP="00D13489">
            <w:pPr>
              <w:rPr>
                <w:rFonts w:asciiTheme="minorHAnsi" w:hAnsiTheme="minorHAnsi" w:cstheme="minorHAnsi"/>
                <w:color w:val="000000" w:themeColor="text1"/>
                <w:sz w:val="20"/>
              </w:rPr>
            </w:pPr>
          </w:p>
        </w:tc>
      </w:tr>
      <w:tr w:rsidR="00BC0782" w:rsidRPr="00BC0782" w14:paraId="14F3A295" w14:textId="77777777" w:rsidTr="00C42A23">
        <w:trPr>
          <w:trHeight w:val="64"/>
        </w:trPr>
        <w:tc>
          <w:tcPr>
            <w:tcW w:w="1486" w:type="pct"/>
            <w:gridSpan w:val="2"/>
            <w:tcBorders>
              <w:top w:val="single" w:sz="4" w:space="0" w:color="auto"/>
            </w:tcBorders>
            <w:shd w:val="clear" w:color="auto" w:fill="B2A1C7"/>
          </w:tcPr>
          <w:p w14:paraId="3D6C9C6D" w14:textId="77777777" w:rsidR="00D13489" w:rsidRPr="00BC0782" w:rsidRDefault="00D13489" w:rsidP="00D13489">
            <w:pPr>
              <w:rPr>
                <w:rFonts w:asciiTheme="minorHAnsi" w:hAnsiTheme="minorHAnsi" w:cstheme="minorHAnsi"/>
                <w:b/>
                <w:color w:val="000000" w:themeColor="text1"/>
                <w:sz w:val="20"/>
              </w:rPr>
            </w:pPr>
            <w:r w:rsidRPr="00BC0782">
              <w:rPr>
                <w:rFonts w:asciiTheme="minorHAnsi" w:hAnsiTheme="minorHAnsi" w:cstheme="minorHAnsi"/>
                <w:b/>
                <w:color w:val="000000" w:themeColor="text1"/>
                <w:sz w:val="20"/>
              </w:rPr>
              <w:t>Docente</w:t>
            </w:r>
          </w:p>
        </w:tc>
        <w:tc>
          <w:tcPr>
            <w:tcW w:w="3514" w:type="pct"/>
            <w:gridSpan w:val="5"/>
            <w:tcBorders>
              <w:top w:val="single" w:sz="4" w:space="0" w:color="auto"/>
            </w:tcBorders>
          </w:tcPr>
          <w:p w14:paraId="0AB9CCD4" w14:textId="77777777" w:rsidR="00D13489" w:rsidRPr="00BC0782" w:rsidRDefault="00D13489" w:rsidP="00D13489">
            <w:pPr>
              <w:jc w:val="center"/>
              <w:rPr>
                <w:rFonts w:asciiTheme="minorHAnsi" w:hAnsiTheme="minorHAnsi" w:cstheme="minorHAnsi"/>
                <w:i/>
                <w:iCs/>
                <w:color w:val="000000" w:themeColor="text1"/>
                <w:sz w:val="20"/>
              </w:rPr>
            </w:pPr>
          </w:p>
        </w:tc>
      </w:tr>
      <w:tr w:rsidR="00BC0782" w:rsidRPr="00BC0782" w14:paraId="42D6782E" w14:textId="77777777" w:rsidTr="00C42A23">
        <w:tc>
          <w:tcPr>
            <w:tcW w:w="1486" w:type="pct"/>
            <w:gridSpan w:val="2"/>
            <w:tcBorders>
              <w:bottom w:val="single" w:sz="4" w:space="0" w:color="auto"/>
            </w:tcBorders>
          </w:tcPr>
          <w:p w14:paraId="61B0DF21" w14:textId="77777777" w:rsidR="00D13489" w:rsidRPr="00BC0782" w:rsidRDefault="00D13489" w:rsidP="00D13489">
            <w:pPr>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Nome e cognome</w:t>
            </w:r>
          </w:p>
        </w:tc>
        <w:tc>
          <w:tcPr>
            <w:tcW w:w="3514" w:type="pct"/>
            <w:gridSpan w:val="5"/>
            <w:tcBorders>
              <w:bottom w:val="single" w:sz="4" w:space="0" w:color="auto"/>
            </w:tcBorders>
          </w:tcPr>
          <w:p w14:paraId="596CED3F" w14:textId="4C180537" w:rsidR="00D13489" w:rsidRPr="00BC0782" w:rsidRDefault="00D13489" w:rsidP="00D13489">
            <w:pPr>
              <w:jc w:val="center"/>
              <w:rPr>
                <w:rFonts w:asciiTheme="minorHAnsi" w:hAnsiTheme="minorHAnsi" w:cstheme="minorHAnsi"/>
                <w:color w:val="000000" w:themeColor="text1"/>
                <w:sz w:val="20"/>
              </w:rPr>
            </w:pPr>
            <w:r w:rsidRPr="00BC0782">
              <w:rPr>
                <w:rFonts w:asciiTheme="minorHAnsi" w:hAnsiTheme="minorHAnsi" w:cstheme="minorHAnsi"/>
                <w:i/>
                <w:iCs/>
                <w:color w:val="000000" w:themeColor="text1"/>
                <w:sz w:val="20"/>
              </w:rPr>
              <w:t>Giuliano Volpe</w:t>
            </w:r>
          </w:p>
        </w:tc>
      </w:tr>
      <w:tr w:rsidR="00BC0782" w:rsidRPr="00BC0782" w14:paraId="10F60597" w14:textId="77777777" w:rsidTr="00C42A23">
        <w:tc>
          <w:tcPr>
            <w:tcW w:w="1486" w:type="pct"/>
            <w:gridSpan w:val="2"/>
            <w:tcBorders>
              <w:bottom w:val="single" w:sz="4" w:space="0" w:color="auto"/>
            </w:tcBorders>
          </w:tcPr>
          <w:p w14:paraId="38CD64F0" w14:textId="77777777" w:rsidR="00D13489" w:rsidRPr="00BC0782" w:rsidRDefault="00D13489" w:rsidP="00D13489">
            <w:pPr>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Indirizzo mail</w:t>
            </w:r>
          </w:p>
        </w:tc>
        <w:tc>
          <w:tcPr>
            <w:tcW w:w="3514" w:type="pct"/>
            <w:gridSpan w:val="5"/>
            <w:tcBorders>
              <w:bottom w:val="single" w:sz="4" w:space="0" w:color="auto"/>
            </w:tcBorders>
          </w:tcPr>
          <w:p w14:paraId="3AA61811" w14:textId="06E4CA85" w:rsidR="00D13489" w:rsidRPr="00BC0782" w:rsidRDefault="00D13489" w:rsidP="00D13489">
            <w:pPr>
              <w:jc w:val="center"/>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giuliano.volpeuniba.it</w:t>
            </w:r>
          </w:p>
        </w:tc>
      </w:tr>
      <w:tr w:rsidR="00BC0782" w:rsidRPr="00BC0782" w14:paraId="2C8CCF94" w14:textId="77777777" w:rsidTr="00C42A23">
        <w:tc>
          <w:tcPr>
            <w:tcW w:w="1486" w:type="pct"/>
            <w:gridSpan w:val="2"/>
            <w:tcBorders>
              <w:bottom w:val="single" w:sz="4" w:space="0" w:color="auto"/>
            </w:tcBorders>
          </w:tcPr>
          <w:p w14:paraId="49413B49" w14:textId="77777777" w:rsidR="00D13489" w:rsidRPr="00BC0782" w:rsidRDefault="00D13489" w:rsidP="00D13489">
            <w:pPr>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Telefono</w:t>
            </w:r>
          </w:p>
        </w:tc>
        <w:tc>
          <w:tcPr>
            <w:tcW w:w="3514" w:type="pct"/>
            <w:gridSpan w:val="5"/>
            <w:tcBorders>
              <w:bottom w:val="single" w:sz="4" w:space="0" w:color="auto"/>
            </w:tcBorders>
          </w:tcPr>
          <w:p w14:paraId="668C39A8" w14:textId="3B08A82B" w:rsidR="00D13489" w:rsidRPr="00BC0782" w:rsidRDefault="00D13489" w:rsidP="00D13489">
            <w:pPr>
              <w:jc w:val="center"/>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3204394590</w:t>
            </w:r>
          </w:p>
        </w:tc>
      </w:tr>
      <w:tr w:rsidR="00BC0782" w:rsidRPr="00BC0782" w14:paraId="57E68448" w14:textId="77777777" w:rsidTr="00C42A23">
        <w:tc>
          <w:tcPr>
            <w:tcW w:w="1486" w:type="pct"/>
            <w:gridSpan w:val="2"/>
            <w:tcBorders>
              <w:bottom w:val="single" w:sz="4" w:space="0" w:color="auto"/>
            </w:tcBorders>
          </w:tcPr>
          <w:p w14:paraId="310429AC" w14:textId="77777777" w:rsidR="00D13489" w:rsidRPr="00BC0782" w:rsidRDefault="00D13489" w:rsidP="00D13489">
            <w:pPr>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Sede</w:t>
            </w:r>
          </w:p>
        </w:tc>
        <w:tc>
          <w:tcPr>
            <w:tcW w:w="3514" w:type="pct"/>
            <w:gridSpan w:val="5"/>
            <w:tcBorders>
              <w:bottom w:val="single" w:sz="4" w:space="0" w:color="auto"/>
            </w:tcBorders>
          </w:tcPr>
          <w:p w14:paraId="07BF7B36" w14:textId="7FD2B261" w:rsidR="00D13489" w:rsidRPr="00BC0782" w:rsidRDefault="00D13489" w:rsidP="00D13489">
            <w:pPr>
              <w:jc w:val="both"/>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DIRIUM - Plesso Santa Teresa dei Maschi, Strada Torretta (città vecchia)</w:t>
            </w:r>
          </w:p>
        </w:tc>
      </w:tr>
      <w:tr w:rsidR="00BC0782" w:rsidRPr="00BC0782" w14:paraId="1F62F9A6" w14:textId="77777777" w:rsidTr="00C42A23">
        <w:tc>
          <w:tcPr>
            <w:tcW w:w="1486" w:type="pct"/>
            <w:gridSpan w:val="2"/>
            <w:tcBorders>
              <w:bottom w:val="single" w:sz="4" w:space="0" w:color="auto"/>
            </w:tcBorders>
          </w:tcPr>
          <w:p w14:paraId="416DAACD" w14:textId="028E0A97" w:rsidR="00D13489" w:rsidRPr="00BC0782" w:rsidRDefault="00D13489" w:rsidP="00D13489">
            <w:pPr>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 xml:space="preserve">Sede virtuale </w:t>
            </w:r>
          </w:p>
        </w:tc>
        <w:tc>
          <w:tcPr>
            <w:tcW w:w="3514" w:type="pct"/>
            <w:gridSpan w:val="5"/>
            <w:tcBorders>
              <w:bottom w:val="single" w:sz="4" w:space="0" w:color="auto"/>
            </w:tcBorders>
          </w:tcPr>
          <w:p w14:paraId="273E62D9" w14:textId="703ECF3D" w:rsidR="00D13489" w:rsidRPr="00BC0782" w:rsidRDefault="00D13489" w:rsidP="00D13489">
            <w:pPr>
              <w:jc w:val="both"/>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Si utilizza, in maniera integrativa, anche una Aula di Teams e anche sistemi di comunicazione veloci come un gruppo WhatsApp del corso per mantenere un contatto costante, fornire informazioni sul corso e anche su mostre e iniziative varie in campo archeologico, suggerire letture, inviare link, prestare azione di tutorato anche a distanza.</w:t>
            </w:r>
          </w:p>
        </w:tc>
      </w:tr>
      <w:tr w:rsidR="00BC0782" w:rsidRPr="00BC0782" w14:paraId="76068998" w14:textId="77777777" w:rsidTr="00C42A23">
        <w:tc>
          <w:tcPr>
            <w:tcW w:w="1486" w:type="pct"/>
            <w:gridSpan w:val="2"/>
            <w:tcBorders>
              <w:bottom w:val="single" w:sz="4" w:space="0" w:color="auto"/>
            </w:tcBorders>
          </w:tcPr>
          <w:p w14:paraId="33100E7A" w14:textId="77777777" w:rsidR="00D13489" w:rsidRPr="00BC0782" w:rsidRDefault="00D13489" w:rsidP="00D13489">
            <w:pPr>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 xml:space="preserve">Ricevimento </w:t>
            </w:r>
          </w:p>
        </w:tc>
        <w:tc>
          <w:tcPr>
            <w:tcW w:w="3514" w:type="pct"/>
            <w:gridSpan w:val="5"/>
            <w:tcBorders>
              <w:bottom w:val="single" w:sz="4" w:space="0" w:color="auto"/>
            </w:tcBorders>
          </w:tcPr>
          <w:p w14:paraId="0A082881" w14:textId="13C4C527" w:rsidR="00D13489" w:rsidRPr="00BC0782" w:rsidRDefault="00D13489" w:rsidP="00D13489">
            <w:pPr>
              <w:jc w:val="center"/>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Sempre nell’ora successiva alle lezioni e in altri momenti da concordare su richiesta degli studenti e delle studentesse. Si prega di controllare la pagina web del docente</w:t>
            </w:r>
          </w:p>
        </w:tc>
      </w:tr>
      <w:tr w:rsidR="00BC0782" w:rsidRPr="00BC0782" w14:paraId="1FE73DBB" w14:textId="77777777" w:rsidTr="00C42A23">
        <w:tc>
          <w:tcPr>
            <w:tcW w:w="1486" w:type="pct"/>
            <w:gridSpan w:val="2"/>
            <w:tcBorders>
              <w:top w:val="single" w:sz="4" w:space="0" w:color="auto"/>
              <w:left w:val="nil"/>
              <w:bottom w:val="single" w:sz="4" w:space="0" w:color="auto"/>
              <w:right w:val="nil"/>
            </w:tcBorders>
          </w:tcPr>
          <w:p w14:paraId="73D976EA" w14:textId="77777777" w:rsidR="00D13489" w:rsidRPr="00BC0782" w:rsidRDefault="00D13489" w:rsidP="00D13489">
            <w:pPr>
              <w:rPr>
                <w:rFonts w:asciiTheme="minorHAnsi" w:hAnsiTheme="minorHAnsi" w:cstheme="minorHAnsi"/>
                <w:color w:val="000000" w:themeColor="text1"/>
                <w:sz w:val="20"/>
              </w:rPr>
            </w:pPr>
          </w:p>
        </w:tc>
        <w:tc>
          <w:tcPr>
            <w:tcW w:w="1406" w:type="pct"/>
            <w:gridSpan w:val="2"/>
            <w:tcBorders>
              <w:top w:val="single" w:sz="4" w:space="0" w:color="auto"/>
              <w:left w:val="nil"/>
              <w:bottom w:val="single" w:sz="4" w:space="0" w:color="auto"/>
              <w:right w:val="nil"/>
            </w:tcBorders>
          </w:tcPr>
          <w:p w14:paraId="78B3E205" w14:textId="77777777" w:rsidR="00D13489" w:rsidRPr="00BC0782" w:rsidRDefault="00D13489" w:rsidP="00D13489">
            <w:pPr>
              <w:jc w:val="center"/>
              <w:rPr>
                <w:rFonts w:asciiTheme="minorHAnsi" w:hAnsiTheme="minorHAnsi" w:cstheme="minorHAnsi"/>
                <w:color w:val="000000" w:themeColor="text1"/>
                <w:sz w:val="20"/>
              </w:rPr>
            </w:pPr>
          </w:p>
        </w:tc>
        <w:tc>
          <w:tcPr>
            <w:tcW w:w="1672" w:type="pct"/>
            <w:gridSpan w:val="2"/>
            <w:tcBorders>
              <w:top w:val="single" w:sz="4" w:space="0" w:color="auto"/>
              <w:left w:val="nil"/>
              <w:bottom w:val="single" w:sz="4" w:space="0" w:color="auto"/>
              <w:right w:val="nil"/>
            </w:tcBorders>
          </w:tcPr>
          <w:p w14:paraId="27F2D321" w14:textId="77777777" w:rsidR="00D13489" w:rsidRPr="00BC0782" w:rsidRDefault="00D13489" w:rsidP="00D13489">
            <w:pPr>
              <w:jc w:val="center"/>
              <w:rPr>
                <w:rFonts w:asciiTheme="minorHAnsi" w:hAnsiTheme="minorHAnsi" w:cstheme="minorHAnsi"/>
                <w:color w:val="000000" w:themeColor="text1"/>
                <w:sz w:val="20"/>
              </w:rPr>
            </w:pPr>
          </w:p>
        </w:tc>
        <w:tc>
          <w:tcPr>
            <w:tcW w:w="436" w:type="pct"/>
            <w:tcBorders>
              <w:top w:val="single" w:sz="4" w:space="0" w:color="auto"/>
              <w:left w:val="nil"/>
              <w:bottom w:val="single" w:sz="4" w:space="0" w:color="auto"/>
              <w:right w:val="nil"/>
            </w:tcBorders>
          </w:tcPr>
          <w:p w14:paraId="299A4F76" w14:textId="77777777" w:rsidR="00D13489" w:rsidRPr="00BC0782" w:rsidRDefault="00D13489" w:rsidP="00D13489">
            <w:pPr>
              <w:jc w:val="center"/>
              <w:rPr>
                <w:rFonts w:asciiTheme="minorHAnsi" w:hAnsiTheme="minorHAnsi" w:cstheme="minorHAnsi"/>
                <w:color w:val="000000" w:themeColor="text1"/>
                <w:sz w:val="20"/>
              </w:rPr>
            </w:pPr>
          </w:p>
        </w:tc>
      </w:tr>
      <w:tr w:rsidR="00BC0782" w:rsidRPr="00BC0782" w14:paraId="2792439D" w14:textId="77777777" w:rsidTr="00C42A23">
        <w:trPr>
          <w:trHeight w:val="70"/>
        </w:trPr>
        <w:tc>
          <w:tcPr>
            <w:tcW w:w="1486" w:type="pct"/>
            <w:gridSpan w:val="2"/>
            <w:tcBorders>
              <w:top w:val="single" w:sz="4" w:space="0" w:color="auto"/>
            </w:tcBorders>
            <w:shd w:val="clear" w:color="auto" w:fill="B2A1C7"/>
          </w:tcPr>
          <w:p w14:paraId="0537FCF0" w14:textId="77777777" w:rsidR="00D13489" w:rsidRPr="00BC0782" w:rsidRDefault="00D13489" w:rsidP="00D13489">
            <w:pPr>
              <w:rPr>
                <w:rFonts w:asciiTheme="minorHAnsi" w:hAnsiTheme="minorHAnsi" w:cstheme="minorHAnsi"/>
                <w:b/>
                <w:color w:val="000000" w:themeColor="text1"/>
                <w:sz w:val="20"/>
              </w:rPr>
            </w:pPr>
            <w:r w:rsidRPr="00BC0782">
              <w:rPr>
                <w:rFonts w:asciiTheme="minorHAnsi" w:hAnsiTheme="minorHAnsi" w:cstheme="minorHAnsi"/>
                <w:b/>
                <w:color w:val="000000" w:themeColor="text1"/>
                <w:sz w:val="20"/>
              </w:rPr>
              <w:t xml:space="preserve">Organizzazione della didattica </w:t>
            </w:r>
          </w:p>
        </w:tc>
        <w:tc>
          <w:tcPr>
            <w:tcW w:w="3514" w:type="pct"/>
            <w:gridSpan w:val="5"/>
            <w:tcBorders>
              <w:top w:val="single" w:sz="4" w:space="0" w:color="auto"/>
            </w:tcBorders>
          </w:tcPr>
          <w:p w14:paraId="4FEF3A09" w14:textId="77777777" w:rsidR="00D13489" w:rsidRPr="00BC0782" w:rsidRDefault="00D13489" w:rsidP="00D13489">
            <w:pPr>
              <w:jc w:val="both"/>
              <w:rPr>
                <w:rFonts w:asciiTheme="minorHAnsi" w:hAnsiTheme="minorHAnsi" w:cstheme="minorHAnsi"/>
                <w:i/>
                <w:iCs/>
                <w:color w:val="000000" w:themeColor="text1"/>
                <w:sz w:val="20"/>
              </w:rPr>
            </w:pPr>
          </w:p>
        </w:tc>
      </w:tr>
      <w:tr w:rsidR="00BC0782" w:rsidRPr="00BC0782" w14:paraId="6316360B" w14:textId="77777777" w:rsidTr="00C42A23">
        <w:tc>
          <w:tcPr>
            <w:tcW w:w="5000" w:type="pct"/>
            <w:gridSpan w:val="7"/>
            <w:tcBorders>
              <w:top w:val="single" w:sz="4" w:space="0" w:color="auto"/>
            </w:tcBorders>
            <w:shd w:val="clear" w:color="auto" w:fill="B2A1C7"/>
          </w:tcPr>
          <w:p w14:paraId="3138976E" w14:textId="77777777" w:rsidR="00D13489" w:rsidRPr="00BC0782" w:rsidRDefault="00D13489" w:rsidP="00D13489">
            <w:pPr>
              <w:jc w:val="both"/>
              <w:rPr>
                <w:rFonts w:asciiTheme="minorHAnsi" w:hAnsiTheme="minorHAnsi" w:cstheme="minorHAnsi"/>
                <w:color w:val="000000" w:themeColor="text1"/>
                <w:sz w:val="20"/>
              </w:rPr>
            </w:pPr>
            <w:r w:rsidRPr="00BC0782">
              <w:rPr>
                <w:rFonts w:asciiTheme="minorHAnsi" w:hAnsiTheme="minorHAnsi" w:cstheme="minorHAnsi"/>
                <w:b/>
                <w:color w:val="000000" w:themeColor="text1"/>
                <w:sz w:val="20"/>
              </w:rPr>
              <w:t>Ore</w:t>
            </w:r>
          </w:p>
        </w:tc>
      </w:tr>
      <w:tr w:rsidR="00BC0782" w:rsidRPr="00BC0782" w14:paraId="6909FA3D" w14:textId="77777777" w:rsidTr="00C42A23">
        <w:tc>
          <w:tcPr>
            <w:tcW w:w="783" w:type="pct"/>
            <w:tcBorders>
              <w:top w:val="single" w:sz="4" w:space="0" w:color="auto"/>
            </w:tcBorders>
            <w:shd w:val="clear" w:color="auto" w:fill="auto"/>
          </w:tcPr>
          <w:p w14:paraId="66243117" w14:textId="77777777" w:rsidR="00D13489" w:rsidRPr="00BC0782" w:rsidRDefault="00D13489" w:rsidP="00D13489">
            <w:pPr>
              <w:jc w:val="both"/>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 xml:space="preserve">Totali </w:t>
            </w:r>
          </w:p>
        </w:tc>
        <w:tc>
          <w:tcPr>
            <w:tcW w:w="1090" w:type="pct"/>
            <w:gridSpan w:val="2"/>
            <w:tcBorders>
              <w:top w:val="single" w:sz="4" w:space="0" w:color="auto"/>
            </w:tcBorders>
            <w:shd w:val="clear" w:color="auto" w:fill="auto"/>
          </w:tcPr>
          <w:p w14:paraId="157C2B2E" w14:textId="77777777" w:rsidR="00D13489" w:rsidRPr="00BC0782" w:rsidRDefault="00D13489" w:rsidP="00D13489">
            <w:pPr>
              <w:jc w:val="both"/>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 xml:space="preserve">Didattica frontale </w:t>
            </w:r>
          </w:p>
        </w:tc>
        <w:tc>
          <w:tcPr>
            <w:tcW w:w="2182" w:type="pct"/>
            <w:gridSpan w:val="2"/>
            <w:tcBorders>
              <w:top w:val="single" w:sz="4" w:space="0" w:color="auto"/>
            </w:tcBorders>
            <w:shd w:val="clear" w:color="auto" w:fill="auto"/>
          </w:tcPr>
          <w:p w14:paraId="579145CC" w14:textId="77777777" w:rsidR="00D13489" w:rsidRPr="00BC0782" w:rsidRDefault="00D13489" w:rsidP="00D13489">
            <w:pPr>
              <w:jc w:val="both"/>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Pratica (laboratorio, campo, esercitazione, altro)</w:t>
            </w:r>
          </w:p>
        </w:tc>
        <w:tc>
          <w:tcPr>
            <w:tcW w:w="945" w:type="pct"/>
            <w:gridSpan w:val="2"/>
            <w:tcBorders>
              <w:top w:val="single" w:sz="4" w:space="0" w:color="auto"/>
            </w:tcBorders>
            <w:shd w:val="clear" w:color="auto" w:fill="auto"/>
          </w:tcPr>
          <w:p w14:paraId="7B2F84E3" w14:textId="77777777" w:rsidR="00D13489" w:rsidRPr="00BC0782" w:rsidRDefault="00D13489" w:rsidP="00D13489">
            <w:pPr>
              <w:jc w:val="both"/>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Studio individuale</w:t>
            </w:r>
          </w:p>
        </w:tc>
      </w:tr>
      <w:tr w:rsidR="00BC0782" w:rsidRPr="00BC0782" w14:paraId="6D6B8434" w14:textId="77777777" w:rsidTr="00C42A23">
        <w:tc>
          <w:tcPr>
            <w:tcW w:w="783" w:type="pct"/>
            <w:tcBorders>
              <w:top w:val="single" w:sz="4" w:space="0" w:color="auto"/>
            </w:tcBorders>
            <w:shd w:val="clear" w:color="auto" w:fill="auto"/>
          </w:tcPr>
          <w:p w14:paraId="7F128C38" w14:textId="7BCC7C75" w:rsidR="00D13489" w:rsidRPr="00BC0782" w:rsidRDefault="00D13489" w:rsidP="00D13489">
            <w:pPr>
              <w:jc w:val="both"/>
              <w:rPr>
                <w:rFonts w:asciiTheme="minorHAnsi" w:hAnsiTheme="minorHAnsi" w:cstheme="minorHAnsi"/>
                <w:i/>
                <w:iCs/>
                <w:color w:val="000000" w:themeColor="text1"/>
                <w:sz w:val="20"/>
                <w:highlight w:val="yellow"/>
              </w:rPr>
            </w:pPr>
            <w:r w:rsidRPr="00BC0782">
              <w:rPr>
                <w:rFonts w:asciiTheme="minorHAnsi" w:hAnsiTheme="minorHAnsi" w:cstheme="minorHAnsi"/>
                <w:i/>
                <w:iCs/>
                <w:color w:val="000000" w:themeColor="text1"/>
                <w:sz w:val="20"/>
                <w:highlight w:val="yellow"/>
              </w:rPr>
              <w:t>150</w:t>
            </w:r>
            <w:r w:rsidRPr="00BC0782">
              <w:rPr>
                <w:rFonts w:asciiTheme="minorHAnsi" w:hAnsiTheme="minorHAnsi" w:cstheme="minorHAnsi"/>
                <w:color w:val="000000" w:themeColor="text1"/>
                <w:sz w:val="20"/>
                <w:highlight w:val="yellow"/>
              </w:rPr>
              <w:t xml:space="preserve"> </w:t>
            </w:r>
          </w:p>
        </w:tc>
        <w:tc>
          <w:tcPr>
            <w:tcW w:w="1090" w:type="pct"/>
            <w:gridSpan w:val="2"/>
            <w:tcBorders>
              <w:top w:val="single" w:sz="4" w:space="0" w:color="auto"/>
            </w:tcBorders>
            <w:shd w:val="clear" w:color="auto" w:fill="auto"/>
          </w:tcPr>
          <w:p w14:paraId="059A4AE4" w14:textId="62265186" w:rsidR="00D13489" w:rsidRPr="00BC0782" w:rsidRDefault="00D13489" w:rsidP="00D13489">
            <w:pPr>
              <w:jc w:val="both"/>
              <w:rPr>
                <w:rFonts w:asciiTheme="minorHAnsi" w:hAnsiTheme="minorHAnsi" w:cstheme="minorHAnsi"/>
                <w:i/>
                <w:iCs/>
                <w:color w:val="000000" w:themeColor="text1"/>
                <w:sz w:val="20"/>
                <w:highlight w:val="yellow"/>
              </w:rPr>
            </w:pPr>
            <w:r w:rsidRPr="00BC0782">
              <w:rPr>
                <w:rFonts w:asciiTheme="minorHAnsi" w:hAnsiTheme="minorHAnsi" w:cstheme="minorHAnsi"/>
                <w:i/>
                <w:iCs/>
                <w:color w:val="000000" w:themeColor="text1"/>
                <w:sz w:val="20"/>
                <w:highlight w:val="yellow"/>
              </w:rPr>
              <w:t>42</w:t>
            </w:r>
          </w:p>
        </w:tc>
        <w:tc>
          <w:tcPr>
            <w:tcW w:w="2182" w:type="pct"/>
            <w:gridSpan w:val="2"/>
            <w:tcBorders>
              <w:top w:val="single" w:sz="4" w:space="0" w:color="auto"/>
            </w:tcBorders>
            <w:shd w:val="clear" w:color="auto" w:fill="auto"/>
          </w:tcPr>
          <w:p w14:paraId="0B37BAC3" w14:textId="77777777" w:rsidR="00D13489" w:rsidRPr="00BC0782" w:rsidRDefault="00D13489" w:rsidP="00D13489">
            <w:pPr>
              <w:jc w:val="both"/>
              <w:rPr>
                <w:rFonts w:asciiTheme="minorHAnsi" w:hAnsiTheme="minorHAnsi" w:cstheme="minorHAnsi"/>
                <w:i/>
                <w:iCs/>
                <w:color w:val="000000" w:themeColor="text1"/>
                <w:sz w:val="20"/>
                <w:highlight w:val="yellow"/>
              </w:rPr>
            </w:pPr>
          </w:p>
        </w:tc>
        <w:tc>
          <w:tcPr>
            <w:tcW w:w="945" w:type="pct"/>
            <w:gridSpan w:val="2"/>
            <w:tcBorders>
              <w:top w:val="single" w:sz="4" w:space="0" w:color="auto"/>
            </w:tcBorders>
            <w:shd w:val="clear" w:color="auto" w:fill="auto"/>
          </w:tcPr>
          <w:p w14:paraId="74048B93" w14:textId="73126BED" w:rsidR="00D13489" w:rsidRPr="00BC0782" w:rsidRDefault="00D13489" w:rsidP="00D13489">
            <w:pPr>
              <w:jc w:val="both"/>
              <w:rPr>
                <w:rFonts w:asciiTheme="minorHAnsi" w:hAnsiTheme="minorHAnsi" w:cstheme="minorHAnsi"/>
                <w:i/>
                <w:iCs/>
                <w:color w:val="000000" w:themeColor="text1"/>
                <w:sz w:val="20"/>
                <w:highlight w:val="yellow"/>
              </w:rPr>
            </w:pPr>
            <w:r w:rsidRPr="00BC0782">
              <w:rPr>
                <w:rFonts w:asciiTheme="minorHAnsi" w:hAnsiTheme="minorHAnsi" w:cstheme="minorHAnsi"/>
                <w:i/>
                <w:iCs/>
                <w:color w:val="000000" w:themeColor="text1"/>
                <w:sz w:val="20"/>
                <w:highlight w:val="yellow"/>
              </w:rPr>
              <w:t>108</w:t>
            </w:r>
          </w:p>
        </w:tc>
      </w:tr>
      <w:tr w:rsidR="00BC0782" w:rsidRPr="00BC0782" w14:paraId="6C4787D1" w14:textId="77777777" w:rsidTr="00C42A23">
        <w:tc>
          <w:tcPr>
            <w:tcW w:w="5000" w:type="pct"/>
            <w:gridSpan w:val="7"/>
            <w:tcBorders>
              <w:top w:val="single" w:sz="4" w:space="0" w:color="auto"/>
            </w:tcBorders>
            <w:shd w:val="clear" w:color="auto" w:fill="B2A1C7"/>
          </w:tcPr>
          <w:p w14:paraId="15620431" w14:textId="77777777" w:rsidR="00D13489" w:rsidRPr="00BC0782" w:rsidRDefault="00D13489" w:rsidP="00D13489">
            <w:pPr>
              <w:jc w:val="both"/>
              <w:rPr>
                <w:rFonts w:asciiTheme="minorHAnsi" w:hAnsiTheme="minorHAnsi" w:cstheme="minorHAnsi"/>
                <w:color w:val="000000" w:themeColor="text1"/>
                <w:sz w:val="20"/>
              </w:rPr>
            </w:pPr>
            <w:r w:rsidRPr="00BC0782">
              <w:rPr>
                <w:rFonts w:asciiTheme="minorHAnsi" w:hAnsiTheme="minorHAnsi" w:cstheme="minorHAnsi"/>
                <w:b/>
                <w:color w:val="000000" w:themeColor="text1"/>
                <w:sz w:val="20"/>
              </w:rPr>
              <w:t>CFU/ETCS</w:t>
            </w:r>
          </w:p>
        </w:tc>
      </w:tr>
      <w:tr w:rsidR="00BC0782" w:rsidRPr="00BC0782" w14:paraId="19FE1AD4" w14:textId="77777777" w:rsidTr="00C42A23">
        <w:tc>
          <w:tcPr>
            <w:tcW w:w="783" w:type="pct"/>
            <w:tcBorders>
              <w:top w:val="single" w:sz="4" w:space="0" w:color="auto"/>
            </w:tcBorders>
            <w:shd w:val="clear" w:color="auto" w:fill="auto"/>
          </w:tcPr>
          <w:p w14:paraId="6BBDF8E1" w14:textId="7F0CA2A5" w:rsidR="00D13489" w:rsidRPr="00BC0782" w:rsidRDefault="00D13489" w:rsidP="00D13489">
            <w:pPr>
              <w:jc w:val="both"/>
              <w:rPr>
                <w:rFonts w:asciiTheme="minorHAnsi" w:hAnsiTheme="minorHAnsi" w:cstheme="minorHAnsi"/>
                <w:i/>
                <w:iCs/>
                <w:color w:val="000000" w:themeColor="text1"/>
                <w:sz w:val="20"/>
                <w:highlight w:val="yellow"/>
              </w:rPr>
            </w:pPr>
            <w:r w:rsidRPr="00BC0782">
              <w:rPr>
                <w:rFonts w:asciiTheme="minorHAnsi" w:hAnsiTheme="minorHAnsi" w:cstheme="minorHAnsi"/>
                <w:i/>
                <w:iCs/>
                <w:color w:val="000000" w:themeColor="text1"/>
                <w:sz w:val="20"/>
                <w:highlight w:val="yellow"/>
              </w:rPr>
              <w:t>6</w:t>
            </w:r>
          </w:p>
        </w:tc>
        <w:tc>
          <w:tcPr>
            <w:tcW w:w="1090" w:type="pct"/>
            <w:gridSpan w:val="2"/>
            <w:tcBorders>
              <w:top w:val="single" w:sz="4" w:space="0" w:color="auto"/>
            </w:tcBorders>
            <w:shd w:val="clear" w:color="auto" w:fill="auto"/>
          </w:tcPr>
          <w:p w14:paraId="7201C107" w14:textId="77777777" w:rsidR="00D13489" w:rsidRPr="00BC0782" w:rsidRDefault="00D13489" w:rsidP="00D13489">
            <w:pPr>
              <w:jc w:val="both"/>
              <w:rPr>
                <w:rFonts w:asciiTheme="minorHAnsi" w:hAnsiTheme="minorHAnsi" w:cstheme="minorHAnsi"/>
                <w:i/>
                <w:iCs/>
                <w:color w:val="000000" w:themeColor="text1"/>
                <w:sz w:val="20"/>
              </w:rPr>
            </w:pPr>
          </w:p>
        </w:tc>
        <w:tc>
          <w:tcPr>
            <w:tcW w:w="2182" w:type="pct"/>
            <w:gridSpan w:val="2"/>
            <w:tcBorders>
              <w:top w:val="single" w:sz="4" w:space="0" w:color="auto"/>
            </w:tcBorders>
            <w:shd w:val="clear" w:color="auto" w:fill="auto"/>
          </w:tcPr>
          <w:p w14:paraId="48571BF5" w14:textId="77777777" w:rsidR="00D13489" w:rsidRPr="00BC0782" w:rsidRDefault="00D13489" w:rsidP="00D13489">
            <w:pPr>
              <w:jc w:val="both"/>
              <w:rPr>
                <w:rFonts w:asciiTheme="minorHAnsi" w:hAnsiTheme="minorHAnsi" w:cstheme="minorHAnsi"/>
                <w:i/>
                <w:iCs/>
                <w:color w:val="000000" w:themeColor="text1"/>
                <w:sz w:val="20"/>
              </w:rPr>
            </w:pPr>
          </w:p>
        </w:tc>
        <w:tc>
          <w:tcPr>
            <w:tcW w:w="945" w:type="pct"/>
            <w:gridSpan w:val="2"/>
            <w:tcBorders>
              <w:top w:val="single" w:sz="4" w:space="0" w:color="auto"/>
            </w:tcBorders>
            <w:shd w:val="clear" w:color="auto" w:fill="auto"/>
          </w:tcPr>
          <w:p w14:paraId="50D86DEE" w14:textId="77777777" w:rsidR="00D13489" w:rsidRPr="00BC0782" w:rsidRDefault="00D13489" w:rsidP="00D13489">
            <w:pPr>
              <w:jc w:val="both"/>
              <w:rPr>
                <w:rFonts w:asciiTheme="minorHAnsi" w:hAnsiTheme="minorHAnsi" w:cstheme="minorHAnsi"/>
                <w:i/>
                <w:iCs/>
                <w:color w:val="000000" w:themeColor="text1"/>
                <w:sz w:val="20"/>
              </w:rPr>
            </w:pPr>
          </w:p>
        </w:tc>
      </w:tr>
      <w:tr w:rsidR="00BC0782" w:rsidRPr="00BC0782" w14:paraId="392A735B" w14:textId="77777777" w:rsidTr="00C42A23">
        <w:trPr>
          <w:trHeight w:val="161"/>
        </w:trPr>
        <w:tc>
          <w:tcPr>
            <w:tcW w:w="1486" w:type="pct"/>
            <w:gridSpan w:val="2"/>
            <w:tcBorders>
              <w:top w:val="single" w:sz="4" w:space="0" w:color="auto"/>
              <w:left w:val="nil"/>
              <w:bottom w:val="single" w:sz="4" w:space="0" w:color="auto"/>
              <w:right w:val="nil"/>
            </w:tcBorders>
            <w:shd w:val="clear" w:color="auto" w:fill="FFFFFF"/>
          </w:tcPr>
          <w:p w14:paraId="5958CEDD" w14:textId="77777777" w:rsidR="00D13489" w:rsidRPr="00BC0782" w:rsidRDefault="00D13489" w:rsidP="00D13489">
            <w:pPr>
              <w:rPr>
                <w:rFonts w:asciiTheme="minorHAnsi" w:hAnsiTheme="minorHAnsi" w:cstheme="minorHAnsi"/>
                <w:b/>
                <w:bCs/>
                <w:color w:val="000000" w:themeColor="text1"/>
                <w:sz w:val="20"/>
              </w:rPr>
            </w:pPr>
          </w:p>
        </w:tc>
        <w:tc>
          <w:tcPr>
            <w:tcW w:w="3514" w:type="pct"/>
            <w:gridSpan w:val="5"/>
            <w:tcBorders>
              <w:top w:val="single" w:sz="4" w:space="0" w:color="auto"/>
              <w:left w:val="nil"/>
              <w:bottom w:val="single" w:sz="4" w:space="0" w:color="auto"/>
              <w:right w:val="nil"/>
            </w:tcBorders>
          </w:tcPr>
          <w:p w14:paraId="3F04E0A2" w14:textId="77777777" w:rsidR="00D13489" w:rsidRPr="00BC0782" w:rsidRDefault="00D13489" w:rsidP="00D13489">
            <w:pPr>
              <w:pStyle w:val="Grigliamedia1-Colore21"/>
              <w:spacing w:after="0" w:line="240" w:lineRule="auto"/>
              <w:ind w:left="360"/>
              <w:jc w:val="both"/>
              <w:rPr>
                <w:rFonts w:asciiTheme="minorHAnsi" w:hAnsiTheme="minorHAnsi" w:cstheme="minorHAnsi"/>
                <w:i/>
                <w:color w:val="000000" w:themeColor="text1"/>
                <w:sz w:val="20"/>
                <w:szCs w:val="20"/>
              </w:rPr>
            </w:pPr>
          </w:p>
        </w:tc>
      </w:tr>
      <w:tr w:rsidR="00BC0782" w:rsidRPr="00BC0782" w14:paraId="3B5F42F7" w14:textId="77777777" w:rsidTr="00C42A23">
        <w:trPr>
          <w:trHeight w:val="70"/>
        </w:trPr>
        <w:tc>
          <w:tcPr>
            <w:tcW w:w="1486" w:type="pct"/>
            <w:gridSpan w:val="2"/>
            <w:tcBorders>
              <w:top w:val="single" w:sz="4" w:space="0" w:color="auto"/>
            </w:tcBorders>
            <w:shd w:val="clear" w:color="auto" w:fill="auto"/>
          </w:tcPr>
          <w:p w14:paraId="2C982EFE" w14:textId="77777777" w:rsidR="00D13489" w:rsidRPr="00BC0782" w:rsidRDefault="00D13489" w:rsidP="00D13489">
            <w:pPr>
              <w:rPr>
                <w:rFonts w:asciiTheme="minorHAnsi" w:hAnsiTheme="minorHAnsi" w:cstheme="minorHAnsi"/>
                <w:b/>
                <w:bCs/>
                <w:color w:val="000000" w:themeColor="text1"/>
                <w:sz w:val="20"/>
              </w:rPr>
            </w:pPr>
            <w:r w:rsidRPr="00BC0782">
              <w:rPr>
                <w:rFonts w:asciiTheme="minorHAnsi" w:hAnsiTheme="minorHAnsi" w:cstheme="minorHAnsi"/>
                <w:b/>
                <w:bCs/>
                <w:color w:val="000000" w:themeColor="text1"/>
                <w:sz w:val="20"/>
              </w:rPr>
              <w:t>Obiettivi formativi</w:t>
            </w:r>
          </w:p>
        </w:tc>
        <w:tc>
          <w:tcPr>
            <w:tcW w:w="3514" w:type="pct"/>
            <w:gridSpan w:val="5"/>
            <w:tcBorders>
              <w:top w:val="single" w:sz="4" w:space="0" w:color="auto"/>
            </w:tcBorders>
            <w:shd w:val="clear" w:color="auto" w:fill="auto"/>
          </w:tcPr>
          <w:p w14:paraId="654FA44E" w14:textId="0BF2A5B4" w:rsidR="00D13489" w:rsidRPr="00BC0782" w:rsidRDefault="00105230" w:rsidP="00D13489">
            <w:pPr>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L’obiettivo principale del corso consiste nell’offrire una introduzione ai temi, ai metodi, alle tecniche e alle esperienze di archeologia pubblica in Italia e all’estero</w:t>
            </w:r>
          </w:p>
        </w:tc>
      </w:tr>
      <w:tr w:rsidR="00BC0782" w:rsidRPr="00BC0782" w14:paraId="559E3357" w14:textId="77777777" w:rsidTr="00C42A23">
        <w:trPr>
          <w:trHeight w:val="70"/>
        </w:trPr>
        <w:tc>
          <w:tcPr>
            <w:tcW w:w="1486" w:type="pct"/>
            <w:gridSpan w:val="2"/>
            <w:shd w:val="clear" w:color="auto" w:fill="FFFFFF"/>
          </w:tcPr>
          <w:p w14:paraId="5098D685" w14:textId="77777777" w:rsidR="00D13489" w:rsidRPr="00BC0782" w:rsidRDefault="00D13489" w:rsidP="00D13489">
            <w:pPr>
              <w:rPr>
                <w:rFonts w:asciiTheme="minorHAnsi" w:hAnsiTheme="minorHAnsi" w:cstheme="minorHAnsi"/>
                <w:b/>
                <w:bCs/>
                <w:color w:val="000000" w:themeColor="text1"/>
                <w:sz w:val="20"/>
              </w:rPr>
            </w:pPr>
            <w:r w:rsidRPr="00BC0782">
              <w:rPr>
                <w:rFonts w:asciiTheme="minorHAnsi" w:hAnsiTheme="minorHAnsi" w:cstheme="minorHAnsi"/>
                <w:b/>
                <w:bCs/>
                <w:color w:val="000000" w:themeColor="text1"/>
                <w:sz w:val="20"/>
              </w:rPr>
              <w:t>Prerequisiti</w:t>
            </w:r>
          </w:p>
        </w:tc>
        <w:tc>
          <w:tcPr>
            <w:tcW w:w="3514" w:type="pct"/>
            <w:gridSpan w:val="5"/>
            <w:tcBorders>
              <w:top w:val="nil"/>
              <w:bottom w:val="nil"/>
              <w:right w:val="single" w:sz="4" w:space="0" w:color="auto"/>
            </w:tcBorders>
          </w:tcPr>
          <w:p w14:paraId="1D10CE0A" w14:textId="183B87E7" w:rsidR="00105230" w:rsidRPr="00A87CE6" w:rsidRDefault="00105230" w:rsidP="00105230">
            <w:pPr>
              <w:jc w:val="both"/>
              <w:rPr>
                <w:rFonts w:asciiTheme="minorHAnsi" w:hAnsiTheme="minorHAnsi" w:cstheme="minorHAnsi"/>
                <w:i/>
                <w:iCs/>
                <w:color w:val="000000" w:themeColor="text1"/>
                <w:sz w:val="20"/>
              </w:rPr>
            </w:pPr>
            <w:r w:rsidRPr="00A87CE6">
              <w:rPr>
                <w:rFonts w:asciiTheme="minorHAnsi" w:eastAsia="MS Mincho" w:hAnsiTheme="minorHAnsi" w:cstheme="minorHAnsi"/>
                <w:color w:val="000000" w:themeColor="text1"/>
                <w:sz w:val="20"/>
              </w:rPr>
              <w:t>Conoscenza degli elementi essenziali della ricerca archeologica e delle principali tendenze della disciplina.</w:t>
            </w:r>
          </w:p>
          <w:p w14:paraId="5ACF167A" w14:textId="600A9E42" w:rsidR="00D13489" w:rsidRPr="00BC0782" w:rsidRDefault="00105230" w:rsidP="00D13489">
            <w:pPr>
              <w:jc w:val="both"/>
              <w:rPr>
                <w:rFonts w:asciiTheme="minorHAnsi" w:hAnsiTheme="minorHAnsi" w:cstheme="minorHAnsi"/>
                <w:i/>
                <w:iCs/>
                <w:color w:val="000000" w:themeColor="text1"/>
                <w:sz w:val="20"/>
              </w:rPr>
            </w:pPr>
            <w:r w:rsidRPr="00A87CE6">
              <w:rPr>
                <w:rFonts w:asciiTheme="minorHAnsi" w:hAnsiTheme="minorHAnsi" w:cstheme="minorHAnsi"/>
                <w:i/>
                <w:iCs/>
                <w:color w:val="000000" w:themeColor="text1"/>
                <w:sz w:val="20"/>
              </w:rPr>
              <w:t>Non sono previste propedeuticità.</w:t>
            </w:r>
          </w:p>
        </w:tc>
      </w:tr>
      <w:tr w:rsidR="00BC0782" w:rsidRPr="00BC0782" w14:paraId="457F184F" w14:textId="77777777" w:rsidTr="00C42A23">
        <w:tc>
          <w:tcPr>
            <w:tcW w:w="1486" w:type="pct"/>
            <w:gridSpan w:val="2"/>
            <w:tcBorders>
              <w:top w:val="single" w:sz="4" w:space="0" w:color="auto"/>
              <w:left w:val="nil"/>
              <w:bottom w:val="single" w:sz="4" w:space="0" w:color="auto"/>
              <w:right w:val="nil"/>
            </w:tcBorders>
          </w:tcPr>
          <w:p w14:paraId="31247576" w14:textId="77777777" w:rsidR="00D13489" w:rsidRPr="00BC0782" w:rsidRDefault="00D13489" w:rsidP="00D13489">
            <w:pPr>
              <w:rPr>
                <w:rFonts w:asciiTheme="minorHAnsi" w:hAnsiTheme="minorHAnsi" w:cstheme="minorHAnsi"/>
                <w:color w:val="000000" w:themeColor="text1"/>
                <w:sz w:val="20"/>
              </w:rPr>
            </w:pPr>
          </w:p>
        </w:tc>
        <w:tc>
          <w:tcPr>
            <w:tcW w:w="3514" w:type="pct"/>
            <w:gridSpan w:val="5"/>
            <w:tcBorders>
              <w:top w:val="single" w:sz="4" w:space="0" w:color="auto"/>
              <w:left w:val="nil"/>
              <w:bottom w:val="single" w:sz="4" w:space="0" w:color="auto"/>
              <w:right w:val="nil"/>
            </w:tcBorders>
          </w:tcPr>
          <w:p w14:paraId="5EBAF613" w14:textId="77777777" w:rsidR="00D13489" w:rsidRPr="00BC0782" w:rsidRDefault="00D13489" w:rsidP="00D13489">
            <w:pPr>
              <w:jc w:val="both"/>
              <w:rPr>
                <w:rFonts w:asciiTheme="minorHAnsi" w:hAnsiTheme="minorHAnsi" w:cstheme="minorHAnsi"/>
                <w:color w:val="000000" w:themeColor="text1"/>
                <w:sz w:val="20"/>
              </w:rPr>
            </w:pPr>
          </w:p>
        </w:tc>
      </w:tr>
      <w:tr w:rsidR="00BC0782" w:rsidRPr="00BC0782" w14:paraId="7872A3CA" w14:textId="77777777" w:rsidTr="00C42A23">
        <w:trPr>
          <w:trHeight w:val="70"/>
        </w:trPr>
        <w:tc>
          <w:tcPr>
            <w:tcW w:w="1486" w:type="pct"/>
            <w:gridSpan w:val="2"/>
            <w:tcBorders>
              <w:top w:val="single" w:sz="4" w:space="0" w:color="auto"/>
            </w:tcBorders>
            <w:shd w:val="clear" w:color="auto" w:fill="B2A1C7"/>
          </w:tcPr>
          <w:p w14:paraId="37D46DA2" w14:textId="77777777" w:rsidR="00105230" w:rsidRPr="00BC0782" w:rsidRDefault="00105230" w:rsidP="00105230">
            <w:pPr>
              <w:rPr>
                <w:rFonts w:asciiTheme="minorHAnsi" w:hAnsiTheme="minorHAnsi" w:cstheme="minorHAnsi"/>
                <w:b/>
                <w:bCs/>
                <w:color w:val="000000" w:themeColor="text1"/>
                <w:sz w:val="20"/>
              </w:rPr>
            </w:pPr>
            <w:r w:rsidRPr="00BC0782">
              <w:rPr>
                <w:rFonts w:asciiTheme="minorHAnsi" w:hAnsiTheme="minorHAnsi" w:cstheme="minorHAnsi"/>
                <w:b/>
                <w:bCs/>
                <w:color w:val="000000" w:themeColor="text1"/>
                <w:sz w:val="20"/>
              </w:rPr>
              <w:t>Metodi didattici</w:t>
            </w:r>
          </w:p>
        </w:tc>
        <w:tc>
          <w:tcPr>
            <w:tcW w:w="3514" w:type="pct"/>
            <w:gridSpan w:val="5"/>
            <w:tcBorders>
              <w:top w:val="single" w:sz="4" w:space="0" w:color="auto"/>
            </w:tcBorders>
          </w:tcPr>
          <w:p w14:paraId="5F90A6D1" w14:textId="36913B30" w:rsidR="00105230" w:rsidRPr="00BC0782" w:rsidRDefault="00105230" w:rsidP="00105230">
            <w:pPr>
              <w:jc w:val="both"/>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 xml:space="preserve">Il corso prevede lezioni in aula svolte con l’ausilio di ppt e di altri sussidi (video, documentari, ecc.) svolte dal docente e a volte anche con l’ausilio di altri specialisti per toccare aspetti specifici della disciplina e conoscere </w:t>
            </w:r>
            <w:r w:rsidRPr="00BC0782">
              <w:rPr>
                <w:rFonts w:asciiTheme="minorHAnsi" w:hAnsiTheme="minorHAnsi" w:cstheme="minorHAnsi"/>
                <w:color w:val="000000" w:themeColor="text1"/>
                <w:sz w:val="20"/>
              </w:rPr>
              <w:lastRenderedPageBreak/>
              <w:t>casi specifici. Sono previste anche visite a musei, mostre o sopralluoghi su siti archeologici.</w:t>
            </w:r>
          </w:p>
          <w:p w14:paraId="6B7EBF02" w14:textId="4B5C7EB6" w:rsidR="00105230" w:rsidRPr="00BC0782" w:rsidRDefault="00105230" w:rsidP="00105230">
            <w:pPr>
              <w:jc w:val="both"/>
              <w:rPr>
                <w:rFonts w:asciiTheme="minorHAnsi" w:hAnsiTheme="minorHAnsi" w:cstheme="minorHAnsi"/>
                <w:i/>
                <w:iCs/>
                <w:color w:val="000000" w:themeColor="text1"/>
                <w:sz w:val="20"/>
              </w:rPr>
            </w:pPr>
            <w:r w:rsidRPr="00BC0782">
              <w:rPr>
                <w:rFonts w:asciiTheme="minorHAnsi" w:hAnsiTheme="minorHAnsi" w:cstheme="minorHAnsi"/>
                <w:color w:val="000000" w:themeColor="text1"/>
                <w:sz w:val="20"/>
              </w:rPr>
              <w:t xml:space="preserve">La parte teorica sarà pertanto sempre integrata con aspetti pratici e applicativi (laboratori, esercitazioni, seminari, simulazioni, lavoro sul campo, lavoro di gruppo, predisposizione di elaborati e/o ricerche, analisi di casi, stage, utilizzo di supporti telematici, etc., prevedendo anche svolgimento di esercizi, lavori di gruppo e presentazioni di casi studio. </w:t>
            </w:r>
          </w:p>
        </w:tc>
      </w:tr>
      <w:tr w:rsidR="00BC0782" w:rsidRPr="00BC0782" w14:paraId="4B052429" w14:textId="77777777" w:rsidTr="00C42A23">
        <w:trPr>
          <w:trHeight w:val="70"/>
        </w:trPr>
        <w:tc>
          <w:tcPr>
            <w:tcW w:w="1486" w:type="pct"/>
            <w:gridSpan w:val="2"/>
            <w:tcBorders>
              <w:top w:val="single" w:sz="4" w:space="0" w:color="000000"/>
              <w:left w:val="nil"/>
              <w:right w:val="nil"/>
            </w:tcBorders>
            <w:shd w:val="clear" w:color="auto" w:fill="auto"/>
          </w:tcPr>
          <w:p w14:paraId="61026428" w14:textId="77777777" w:rsidR="00105230" w:rsidRPr="00BC0782" w:rsidRDefault="00105230" w:rsidP="00105230">
            <w:pPr>
              <w:rPr>
                <w:rFonts w:asciiTheme="minorHAnsi" w:hAnsiTheme="minorHAnsi" w:cstheme="minorHAnsi"/>
                <w:b/>
                <w:bCs/>
                <w:color w:val="000000" w:themeColor="text1"/>
                <w:sz w:val="20"/>
              </w:rPr>
            </w:pPr>
          </w:p>
        </w:tc>
        <w:tc>
          <w:tcPr>
            <w:tcW w:w="3514" w:type="pct"/>
            <w:gridSpan w:val="5"/>
            <w:tcBorders>
              <w:top w:val="single" w:sz="4" w:space="0" w:color="000000"/>
              <w:left w:val="nil"/>
              <w:right w:val="nil"/>
            </w:tcBorders>
          </w:tcPr>
          <w:p w14:paraId="33C94266" w14:textId="77777777" w:rsidR="00105230" w:rsidRPr="00BC0782" w:rsidRDefault="00105230" w:rsidP="00105230">
            <w:pPr>
              <w:rPr>
                <w:rFonts w:asciiTheme="minorHAnsi" w:hAnsiTheme="minorHAnsi" w:cstheme="minorHAnsi"/>
                <w:i/>
                <w:iCs/>
                <w:color w:val="000000" w:themeColor="text1"/>
                <w:sz w:val="20"/>
              </w:rPr>
            </w:pPr>
          </w:p>
        </w:tc>
      </w:tr>
      <w:tr w:rsidR="00BC0782" w:rsidRPr="00BC0782" w14:paraId="62FB40AA" w14:textId="77777777" w:rsidTr="00C42A23">
        <w:trPr>
          <w:trHeight w:val="70"/>
        </w:trPr>
        <w:tc>
          <w:tcPr>
            <w:tcW w:w="1486" w:type="pct"/>
            <w:gridSpan w:val="2"/>
            <w:tcBorders>
              <w:top w:val="single" w:sz="4" w:space="0" w:color="auto"/>
            </w:tcBorders>
            <w:shd w:val="clear" w:color="auto" w:fill="B2A1C7"/>
          </w:tcPr>
          <w:p w14:paraId="1F492252" w14:textId="77777777" w:rsidR="00105230" w:rsidRPr="00BC0782" w:rsidRDefault="00105230" w:rsidP="00105230">
            <w:pPr>
              <w:rPr>
                <w:rFonts w:asciiTheme="minorHAnsi" w:hAnsiTheme="minorHAnsi" w:cstheme="minorHAnsi"/>
                <w:b/>
                <w:bCs/>
                <w:color w:val="000000" w:themeColor="text1"/>
                <w:sz w:val="20"/>
              </w:rPr>
            </w:pPr>
            <w:r w:rsidRPr="00BC0782">
              <w:rPr>
                <w:rFonts w:asciiTheme="minorHAnsi" w:hAnsiTheme="minorHAnsi" w:cstheme="minorHAnsi"/>
                <w:b/>
                <w:bCs/>
                <w:color w:val="000000" w:themeColor="text1"/>
                <w:sz w:val="20"/>
              </w:rPr>
              <w:t>Risultati di apprendimento previsti</w:t>
            </w:r>
          </w:p>
          <w:p w14:paraId="53B66D11" w14:textId="77777777" w:rsidR="00105230" w:rsidRPr="00BC0782" w:rsidRDefault="00105230" w:rsidP="00105230">
            <w:pPr>
              <w:rPr>
                <w:rFonts w:asciiTheme="minorHAnsi" w:hAnsiTheme="minorHAnsi" w:cstheme="minorHAnsi"/>
                <w:b/>
                <w:bCs/>
                <w:i/>
                <w:iCs/>
                <w:color w:val="000000" w:themeColor="text1"/>
                <w:sz w:val="20"/>
              </w:rPr>
            </w:pPr>
          </w:p>
          <w:p w14:paraId="188317BE" w14:textId="77777777" w:rsidR="00105230" w:rsidRPr="00BC0782" w:rsidRDefault="00105230" w:rsidP="00105230">
            <w:pPr>
              <w:rPr>
                <w:rFonts w:asciiTheme="minorHAnsi" w:hAnsiTheme="minorHAnsi" w:cstheme="minorHAnsi"/>
                <w:b/>
                <w:bCs/>
                <w:i/>
                <w:iCs/>
                <w:color w:val="000000" w:themeColor="text1"/>
                <w:sz w:val="20"/>
              </w:rPr>
            </w:pPr>
            <w:r w:rsidRPr="00BC0782">
              <w:rPr>
                <w:rFonts w:asciiTheme="minorHAnsi" w:hAnsiTheme="minorHAnsi" w:cstheme="minorHAnsi"/>
                <w:b/>
                <w:bCs/>
                <w:i/>
                <w:iCs/>
                <w:color w:val="000000" w:themeColor="text1"/>
                <w:sz w:val="20"/>
              </w:rPr>
              <w:t>Da indicare per ciascun Descrittore di Dublino (DD=</w:t>
            </w:r>
          </w:p>
          <w:p w14:paraId="7832A372" w14:textId="77777777" w:rsidR="00105230" w:rsidRPr="00BC0782" w:rsidRDefault="00105230" w:rsidP="00105230">
            <w:pPr>
              <w:rPr>
                <w:rFonts w:asciiTheme="minorHAnsi" w:hAnsiTheme="minorHAnsi" w:cstheme="minorHAnsi"/>
                <w:b/>
                <w:bCs/>
                <w:i/>
                <w:iCs/>
                <w:color w:val="000000" w:themeColor="text1"/>
                <w:sz w:val="20"/>
              </w:rPr>
            </w:pPr>
          </w:p>
          <w:p w14:paraId="49B53AEF" w14:textId="77777777" w:rsidR="00105230" w:rsidRPr="00BC0782" w:rsidRDefault="00105230" w:rsidP="00105230">
            <w:pPr>
              <w:pStyle w:val="Grigliamedia1-Colore21"/>
              <w:spacing w:after="0" w:line="240" w:lineRule="auto"/>
              <w:ind w:left="0"/>
              <w:jc w:val="both"/>
              <w:rPr>
                <w:rFonts w:asciiTheme="minorHAnsi" w:hAnsiTheme="minorHAnsi" w:cstheme="minorHAnsi"/>
                <w:b/>
                <w:bCs/>
                <w:i/>
                <w:iCs/>
                <w:color w:val="000000" w:themeColor="text1"/>
                <w:sz w:val="20"/>
                <w:szCs w:val="20"/>
              </w:rPr>
            </w:pPr>
          </w:p>
          <w:p w14:paraId="48A2B9AA" w14:textId="77777777" w:rsidR="00105230" w:rsidRPr="00BC0782" w:rsidRDefault="00105230" w:rsidP="00105230">
            <w:pPr>
              <w:pStyle w:val="Grigliamedia1-Colore21"/>
              <w:spacing w:after="0" w:line="240" w:lineRule="auto"/>
              <w:ind w:left="0"/>
              <w:jc w:val="both"/>
              <w:rPr>
                <w:rFonts w:asciiTheme="minorHAnsi" w:hAnsiTheme="minorHAnsi" w:cstheme="minorHAnsi"/>
                <w:b/>
                <w:bCs/>
                <w:i/>
                <w:iCs/>
                <w:color w:val="000000" w:themeColor="text1"/>
                <w:sz w:val="20"/>
                <w:szCs w:val="20"/>
              </w:rPr>
            </w:pPr>
          </w:p>
          <w:p w14:paraId="25B99C9B" w14:textId="77777777" w:rsidR="00105230" w:rsidRPr="00BC0782" w:rsidRDefault="00105230" w:rsidP="00105230">
            <w:pPr>
              <w:pStyle w:val="Grigliamedia1-Colore21"/>
              <w:spacing w:after="0" w:line="240" w:lineRule="auto"/>
              <w:ind w:left="0"/>
              <w:jc w:val="both"/>
              <w:rPr>
                <w:rFonts w:asciiTheme="minorHAnsi" w:hAnsiTheme="minorHAnsi" w:cstheme="minorHAnsi"/>
                <w:b/>
                <w:bCs/>
                <w:i/>
                <w:iCs/>
                <w:color w:val="000000" w:themeColor="text1"/>
                <w:sz w:val="20"/>
                <w:szCs w:val="20"/>
              </w:rPr>
            </w:pPr>
          </w:p>
          <w:p w14:paraId="5CB9A4B9" w14:textId="77777777" w:rsidR="00105230" w:rsidRPr="00BC0782" w:rsidRDefault="00105230" w:rsidP="00105230">
            <w:pPr>
              <w:pStyle w:val="Grigliamedia1-Colore21"/>
              <w:spacing w:after="0" w:line="240" w:lineRule="auto"/>
              <w:ind w:left="0"/>
              <w:jc w:val="both"/>
              <w:rPr>
                <w:rFonts w:asciiTheme="minorHAnsi" w:hAnsiTheme="minorHAnsi" w:cstheme="minorHAnsi"/>
                <w:b/>
                <w:bCs/>
                <w:i/>
                <w:iCs/>
                <w:color w:val="000000" w:themeColor="text1"/>
                <w:sz w:val="20"/>
                <w:szCs w:val="20"/>
              </w:rPr>
            </w:pPr>
          </w:p>
          <w:p w14:paraId="58F132CF" w14:textId="77777777" w:rsidR="00105230" w:rsidRPr="00BC0782" w:rsidRDefault="00105230" w:rsidP="00105230">
            <w:pPr>
              <w:pStyle w:val="Grigliamedia1-Colore21"/>
              <w:spacing w:after="0" w:line="240" w:lineRule="auto"/>
              <w:ind w:left="0"/>
              <w:jc w:val="both"/>
              <w:rPr>
                <w:rFonts w:asciiTheme="minorHAnsi" w:hAnsiTheme="minorHAnsi" w:cstheme="minorHAnsi"/>
                <w:b/>
                <w:bCs/>
                <w:i/>
                <w:iCs/>
                <w:color w:val="000000" w:themeColor="text1"/>
                <w:sz w:val="20"/>
                <w:szCs w:val="20"/>
              </w:rPr>
            </w:pPr>
          </w:p>
          <w:p w14:paraId="383714BA" w14:textId="77777777" w:rsidR="00105230" w:rsidRPr="00BC0782" w:rsidRDefault="00105230" w:rsidP="00105230">
            <w:pPr>
              <w:pStyle w:val="Grigliamedia1-Colore21"/>
              <w:spacing w:after="0" w:line="240" w:lineRule="auto"/>
              <w:ind w:left="0"/>
              <w:jc w:val="both"/>
              <w:rPr>
                <w:rFonts w:asciiTheme="minorHAnsi" w:hAnsiTheme="minorHAnsi" w:cstheme="minorHAnsi"/>
                <w:b/>
                <w:bCs/>
                <w:i/>
                <w:iCs/>
                <w:color w:val="000000" w:themeColor="text1"/>
                <w:sz w:val="20"/>
                <w:szCs w:val="20"/>
              </w:rPr>
            </w:pPr>
          </w:p>
          <w:p w14:paraId="34230222" w14:textId="77777777" w:rsidR="00105230" w:rsidRPr="00BC0782" w:rsidRDefault="00105230" w:rsidP="00105230">
            <w:pPr>
              <w:pStyle w:val="Grigliamedia1-Colore21"/>
              <w:spacing w:after="0" w:line="240" w:lineRule="auto"/>
              <w:ind w:left="0"/>
              <w:jc w:val="both"/>
              <w:rPr>
                <w:rFonts w:asciiTheme="minorHAnsi" w:hAnsiTheme="minorHAnsi" w:cstheme="minorHAnsi"/>
                <w:b/>
                <w:bCs/>
                <w:i/>
                <w:iCs/>
                <w:color w:val="000000" w:themeColor="text1"/>
                <w:sz w:val="20"/>
                <w:szCs w:val="20"/>
              </w:rPr>
            </w:pPr>
          </w:p>
          <w:p w14:paraId="3E158EAB" w14:textId="77777777" w:rsidR="00105230" w:rsidRPr="00BC0782" w:rsidRDefault="00105230" w:rsidP="00105230">
            <w:pPr>
              <w:pStyle w:val="Grigliamedia1-Colore21"/>
              <w:spacing w:after="0" w:line="240" w:lineRule="auto"/>
              <w:ind w:left="0"/>
              <w:jc w:val="both"/>
              <w:rPr>
                <w:rFonts w:asciiTheme="minorHAnsi" w:hAnsiTheme="minorHAnsi" w:cstheme="minorHAnsi"/>
                <w:b/>
                <w:bCs/>
                <w:i/>
                <w:iCs/>
                <w:color w:val="000000" w:themeColor="text1"/>
                <w:sz w:val="20"/>
                <w:szCs w:val="20"/>
              </w:rPr>
            </w:pPr>
          </w:p>
          <w:p w14:paraId="5C0F186D" w14:textId="77777777" w:rsidR="00105230" w:rsidRPr="00BC0782" w:rsidRDefault="00105230" w:rsidP="00105230">
            <w:pPr>
              <w:pStyle w:val="Grigliamedia1-Colore21"/>
              <w:spacing w:after="0" w:line="240" w:lineRule="auto"/>
              <w:ind w:left="0"/>
              <w:jc w:val="both"/>
              <w:rPr>
                <w:rFonts w:asciiTheme="minorHAnsi" w:hAnsiTheme="minorHAnsi" w:cstheme="minorHAnsi"/>
                <w:b/>
                <w:bCs/>
                <w:i/>
                <w:iCs/>
                <w:color w:val="000000" w:themeColor="text1"/>
                <w:sz w:val="20"/>
                <w:szCs w:val="20"/>
              </w:rPr>
            </w:pPr>
          </w:p>
          <w:p w14:paraId="4A28F36D" w14:textId="77777777" w:rsidR="00105230" w:rsidRPr="00BC0782" w:rsidRDefault="00105230" w:rsidP="00105230">
            <w:pPr>
              <w:pStyle w:val="Grigliamedia1-Colore21"/>
              <w:spacing w:after="0" w:line="240" w:lineRule="auto"/>
              <w:ind w:left="0"/>
              <w:jc w:val="both"/>
              <w:rPr>
                <w:rFonts w:asciiTheme="minorHAnsi" w:hAnsiTheme="minorHAnsi" w:cstheme="minorHAnsi"/>
                <w:b/>
                <w:bCs/>
                <w:i/>
                <w:iCs/>
                <w:color w:val="000000" w:themeColor="text1"/>
                <w:sz w:val="20"/>
                <w:szCs w:val="20"/>
              </w:rPr>
            </w:pPr>
          </w:p>
          <w:p w14:paraId="200F70AB" w14:textId="77777777" w:rsidR="00105230" w:rsidRPr="00BC0782" w:rsidRDefault="00105230" w:rsidP="00105230">
            <w:pPr>
              <w:pStyle w:val="Grigliamedia1-Colore21"/>
              <w:spacing w:after="0" w:line="240" w:lineRule="auto"/>
              <w:ind w:left="0"/>
              <w:jc w:val="both"/>
              <w:rPr>
                <w:rFonts w:asciiTheme="minorHAnsi" w:hAnsiTheme="minorHAnsi" w:cstheme="minorHAnsi"/>
                <w:b/>
                <w:bCs/>
                <w:i/>
                <w:iCs/>
                <w:color w:val="000000" w:themeColor="text1"/>
                <w:sz w:val="20"/>
                <w:szCs w:val="20"/>
              </w:rPr>
            </w:pPr>
          </w:p>
          <w:p w14:paraId="0B622252" w14:textId="77777777" w:rsidR="00105230" w:rsidRPr="00BC0782" w:rsidRDefault="00105230" w:rsidP="00105230">
            <w:pPr>
              <w:pStyle w:val="Grigliamedia1-Colore21"/>
              <w:spacing w:after="0" w:line="240" w:lineRule="auto"/>
              <w:ind w:left="0"/>
              <w:jc w:val="both"/>
              <w:rPr>
                <w:rFonts w:asciiTheme="minorHAnsi" w:hAnsiTheme="minorHAnsi" w:cstheme="minorHAnsi"/>
                <w:b/>
                <w:bCs/>
                <w:i/>
                <w:iCs/>
                <w:color w:val="000000" w:themeColor="text1"/>
                <w:sz w:val="20"/>
                <w:szCs w:val="20"/>
              </w:rPr>
            </w:pPr>
          </w:p>
          <w:p w14:paraId="4ECB613B" w14:textId="77777777" w:rsidR="00105230" w:rsidRPr="00BC0782" w:rsidRDefault="00105230" w:rsidP="00105230">
            <w:pPr>
              <w:pStyle w:val="Grigliamedia1-Colore21"/>
              <w:spacing w:after="0" w:line="240" w:lineRule="auto"/>
              <w:ind w:left="0"/>
              <w:jc w:val="both"/>
              <w:rPr>
                <w:rFonts w:asciiTheme="minorHAnsi" w:hAnsiTheme="minorHAnsi" w:cstheme="minorHAnsi"/>
                <w:b/>
                <w:bCs/>
                <w:i/>
                <w:iCs/>
                <w:color w:val="000000" w:themeColor="text1"/>
                <w:sz w:val="20"/>
                <w:szCs w:val="20"/>
              </w:rPr>
            </w:pPr>
          </w:p>
          <w:p w14:paraId="654349D4" w14:textId="77777777" w:rsidR="00105230" w:rsidRPr="00BC0782" w:rsidRDefault="00105230" w:rsidP="00105230">
            <w:pPr>
              <w:pStyle w:val="Grigliamedia1-Colore21"/>
              <w:spacing w:after="0" w:line="240" w:lineRule="auto"/>
              <w:ind w:left="0"/>
              <w:jc w:val="both"/>
              <w:rPr>
                <w:rFonts w:asciiTheme="minorHAnsi" w:hAnsiTheme="minorHAnsi" w:cstheme="minorHAnsi"/>
                <w:b/>
                <w:bCs/>
                <w:i/>
                <w:iCs/>
                <w:color w:val="000000" w:themeColor="text1"/>
                <w:sz w:val="20"/>
                <w:szCs w:val="20"/>
              </w:rPr>
            </w:pPr>
          </w:p>
          <w:p w14:paraId="43C369DD" w14:textId="77777777" w:rsidR="00105230" w:rsidRPr="00BC0782" w:rsidRDefault="00105230" w:rsidP="00105230">
            <w:pPr>
              <w:pStyle w:val="Grigliamedia1-Colore21"/>
              <w:spacing w:after="0" w:line="240" w:lineRule="auto"/>
              <w:ind w:left="0"/>
              <w:jc w:val="both"/>
              <w:rPr>
                <w:rFonts w:asciiTheme="minorHAnsi" w:hAnsiTheme="minorHAnsi" w:cstheme="minorHAnsi"/>
                <w:b/>
                <w:bCs/>
                <w:i/>
                <w:iCs/>
                <w:color w:val="000000" w:themeColor="text1"/>
                <w:sz w:val="20"/>
                <w:szCs w:val="20"/>
              </w:rPr>
            </w:pPr>
          </w:p>
          <w:p w14:paraId="6B5DEC2C" w14:textId="61743FE0" w:rsidR="00105230" w:rsidRPr="00BC0782" w:rsidRDefault="00105230" w:rsidP="00105230">
            <w:pPr>
              <w:pStyle w:val="Grigliamedia1-Colore21"/>
              <w:spacing w:after="0" w:line="240" w:lineRule="auto"/>
              <w:ind w:left="0"/>
              <w:jc w:val="both"/>
              <w:rPr>
                <w:rFonts w:asciiTheme="minorHAnsi" w:hAnsiTheme="minorHAnsi" w:cstheme="minorHAnsi"/>
                <w:b/>
                <w:bCs/>
                <w:iCs/>
                <w:color w:val="000000" w:themeColor="text1"/>
                <w:sz w:val="20"/>
                <w:szCs w:val="20"/>
              </w:rPr>
            </w:pPr>
            <w:r w:rsidRPr="00BC0782">
              <w:rPr>
                <w:rFonts w:asciiTheme="minorHAnsi" w:hAnsiTheme="minorHAnsi" w:cstheme="minorHAnsi"/>
                <w:b/>
                <w:bCs/>
                <w:i/>
                <w:iCs/>
                <w:color w:val="000000" w:themeColor="text1"/>
                <w:sz w:val="20"/>
                <w:szCs w:val="20"/>
              </w:rPr>
              <w:t xml:space="preserve">DD1 </w:t>
            </w:r>
            <w:r w:rsidRPr="00BC0782">
              <w:rPr>
                <w:rFonts w:asciiTheme="minorHAnsi" w:hAnsiTheme="minorHAnsi" w:cstheme="minorHAnsi"/>
                <w:b/>
                <w:bCs/>
                <w:iCs/>
                <w:color w:val="000000" w:themeColor="text1"/>
                <w:sz w:val="20"/>
                <w:szCs w:val="20"/>
              </w:rPr>
              <w:t>Conoscenza e capacità di comprensione</w:t>
            </w:r>
          </w:p>
          <w:p w14:paraId="0D3A48BA" w14:textId="77777777" w:rsidR="00105230" w:rsidRPr="00BC0782" w:rsidRDefault="00105230" w:rsidP="00105230">
            <w:pPr>
              <w:rPr>
                <w:rFonts w:asciiTheme="minorHAnsi" w:hAnsiTheme="minorHAnsi" w:cstheme="minorHAnsi"/>
                <w:b/>
                <w:i/>
                <w:iCs/>
                <w:color w:val="000000" w:themeColor="text1"/>
                <w:sz w:val="20"/>
              </w:rPr>
            </w:pPr>
          </w:p>
          <w:p w14:paraId="1004BB0D" w14:textId="77777777" w:rsidR="00105230" w:rsidRPr="00BC0782" w:rsidRDefault="00105230" w:rsidP="00105230">
            <w:pPr>
              <w:pStyle w:val="Grigliamedia1-Colore21"/>
              <w:spacing w:after="0" w:line="240" w:lineRule="auto"/>
              <w:ind w:left="0"/>
              <w:jc w:val="both"/>
              <w:rPr>
                <w:rFonts w:asciiTheme="minorHAnsi" w:hAnsiTheme="minorHAnsi" w:cstheme="minorHAnsi"/>
                <w:b/>
                <w:i/>
                <w:iCs/>
                <w:color w:val="000000" w:themeColor="text1"/>
                <w:sz w:val="20"/>
                <w:szCs w:val="20"/>
              </w:rPr>
            </w:pPr>
          </w:p>
          <w:p w14:paraId="20888D09" w14:textId="77777777" w:rsidR="00105230" w:rsidRPr="00BC0782" w:rsidRDefault="00105230" w:rsidP="00105230">
            <w:pPr>
              <w:pStyle w:val="Grigliamedia1-Colore21"/>
              <w:spacing w:after="0" w:line="240" w:lineRule="auto"/>
              <w:ind w:left="0"/>
              <w:jc w:val="both"/>
              <w:rPr>
                <w:rFonts w:asciiTheme="minorHAnsi" w:hAnsiTheme="minorHAnsi" w:cstheme="minorHAnsi"/>
                <w:b/>
                <w:i/>
                <w:iCs/>
                <w:color w:val="000000" w:themeColor="text1"/>
                <w:sz w:val="20"/>
                <w:szCs w:val="20"/>
              </w:rPr>
            </w:pPr>
          </w:p>
          <w:p w14:paraId="240790A7" w14:textId="77777777" w:rsidR="00105230" w:rsidRPr="00BC0782" w:rsidRDefault="00105230" w:rsidP="00105230">
            <w:pPr>
              <w:pStyle w:val="Grigliamedia1-Colore21"/>
              <w:spacing w:after="0" w:line="240" w:lineRule="auto"/>
              <w:ind w:left="0"/>
              <w:jc w:val="both"/>
              <w:rPr>
                <w:rFonts w:asciiTheme="minorHAnsi" w:hAnsiTheme="minorHAnsi" w:cstheme="minorHAnsi"/>
                <w:b/>
                <w:i/>
                <w:iCs/>
                <w:color w:val="000000" w:themeColor="text1"/>
                <w:sz w:val="20"/>
                <w:szCs w:val="20"/>
              </w:rPr>
            </w:pPr>
          </w:p>
          <w:p w14:paraId="134A42D6" w14:textId="77777777" w:rsidR="00105230" w:rsidRPr="00BC0782" w:rsidRDefault="00105230" w:rsidP="00105230">
            <w:pPr>
              <w:pStyle w:val="Grigliamedia1-Colore21"/>
              <w:spacing w:after="0" w:line="240" w:lineRule="auto"/>
              <w:ind w:left="0"/>
              <w:jc w:val="both"/>
              <w:rPr>
                <w:rFonts w:asciiTheme="minorHAnsi" w:hAnsiTheme="minorHAnsi" w:cstheme="minorHAnsi"/>
                <w:b/>
                <w:bCs/>
                <w:iCs/>
                <w:color w:val="000000" w:themeColor="text1"/>
                <w:sz w:val="20"/>
                <w:szCs w:val="20"/>
              </w:rPr>
            </w:pPr>
            <w:r w:rsidRPr="00BC0782">
              <w:rPr>
                <w:rFonts w:asciiTheme="minorHAnsi" w:hAnsiTheme="minorHAnsi" w:cstheme="minorHAnsi"/>
                <w:b/>
                <w:i/>
                <w:iCs/>
                <w:color w:val="000000" w:themeColor="text1"/>
                <w:sz w:val="20"/>
                <w:szCs w:val="20"/>
              </w:rPr>
              <w:t xml:space="preserve">DD2 </w:t>
            </w:r>
            <w:r w:rsidRPr="00BC0782">
              <w:rPr>
                <w:rFonts w:asciiTheme="minorHAnsi" w:hAnsiTheme="minorHAnsi" w:cstheme="minorHAnsi"/>
                <w:b/>
                <w:bCs/>
                <w:iCs/>
                <w:color w:val="000000" w:themeColor="text1"/>
                <w:sz w:val="20"/>
                <w:szCs w:val="20"/>
              </w:rPr>
              <w:t>Conoscenza e capacità di comprensione applicate</w:t>
            </w:r>
          </w:p>
          <w:p w14:paraId="22F2D77F" w14:textId="77777777" w:rsidR="00105230" w:rsidRPr="00BC0782" w:rsidRDefault="00105230" w:rsidP="00105230">
            <w:pPr>
              <w:rPr>
                <w:rFonts w:asciiTheme="minorHAnsi" w:hAnsiTheme="minorHAnsi" w:cstheme="minorHAnsi"/>
                <w:b/>
                <w:i/>
                <w:iCs/>
                <w:color w:val="000000" w:themeColor="text1"/>
                <w:sz w:val="20"/>
              </w:rPr>
            </w:pPr>
          </w:p>
          <w:p w14:paraId="5941EF1D" w14:textId="77777777" w:rsidR="00105230" w:rsidRPr="00BC0782" w:rsidRDefault="00105230" w:rsidP="00105230">
            <w:pPr>
              <w:pStyle w:val="Grigliamedia1-Colore21"/>
              <w:spacing w:after="0" w:line="240" w:lineRule="auto"/>
              <w:ind w:left="0"/>
              <w:jc w:val="both"/>
              <w:rPr>
                <w:rFonts w:asciiTheme="minorHAnsi" w:hAnsiTheme="minorHAnsi" w:cstheme="minorHAnsi"/>
                <w:b/>
                <w:i/>
                <w:iCs/>
                <w:color w:val="000000" w:themeColor="text1"/>
                <w:sz w:val="20"/>
                <w:szCs w:val="20"/>
              </w:rPr>
            </w:pPr>
          </w:p>
          <w:p w14:paraId="517F0C6B" w14:textId="77777777" w:rsidR="00105230" w:rsidRPr="00BC0782" w:rsidRDefault="00105230" w:rsidP="00105230">
            <w:pPr>
              <w:pStyle w:val="Grigliamedia1-Colore21"/>
              <w:spacing w:after="0" w:line="240" w:lineRule="auto"/>
              <w:ind w:left="0"/>
              <w:jc w:val="both"/>
              <w:rPr>
                <w:rFonts w:asciiTheme="minorHAnsi" w:hAnsiTheme="minorHAnsi" w:cstheme="minorHAnsi"/>
                <w:b/>
                <w:i/>
                <w:iCs/>
                <w:color w:val="000000" w:themeColor="text1"/>
                <w:sz w:val="20"/>
                <w:szCs w:val="20"/>
              </w:rPr>
            </w:pPr>
          </w:p>
          <w:p w14:paraId="120C3965" w14:textId="77777777" w:rsidR="00105230" w:rsidRPr="00BC0782" w:rsidRDefault="00105230" w:rsidP="00105230">
            <w:pPr>
              <w:pStyle w:val="Grigliamedia1-Colore21"/>
              <w:spacing w:after="0" w:line="240" w:lineRule="auto"/>
              <w:ind w:left="0"/>
              <w:jc w:val="both"/>
              <w:rPr>
                <w:rFonts w:asciiTheme="minorHAnsi" w:hAnsiTheme="minorHAnsi" w:cstheme="minorHAnsi"/>
                <w:b/>
                <w:i/>
                <w:iCs/>
                <w:color w:val="000000" w:themeColor="text1"/>
                <w:sz w:val="20"/>
                <w:szCs w:val="20"/>
              </w:rPr>
            </w:pPr>
          </w:p>
          <w:p w14:paraId="36DF7106" w14:textId="77777777" w:rsidR="00105230" w:rsidRPr="00BC0782" w:rsidRDefault="00105230" w:rsidP="00105230">
            <w:pPr>
              <w:pStyle w:val="Grigliamedia1-Colore21"/>
              <w:spacing w:after="0" w:line="240" w:lineRule="auto"/>
              <w:ind w:left="0"/>
              <w:jc w:val="both"/>
              <w:rPr>
                <w:rFonts w:asciiTheme="minorHAnsi" w:hAnsiTheme="minorHAnsi" w:cstheme="minorHAnsi"/>
                <w:b/>
                <w:i/>
                <w:iCs/>
                <w:color w:val="000000" w:themeColor="text1"/>
                <w:sz w:val="20"/>
                <w:szCs w:val="20"/>
              </w:rPr>
            </w:pPr>
          </w:p>
          <w:p w14:paraId="7A0286F8" w14:textId="34FFC6F3" w:rsidR="00105230" w:rsidRPr="00BC0782" w:rsidRDefault="00105230" w:rsidP="00105230">
            <w:pPr>
              <w:pStyle w:val="Grigliamedia1-Colore21"/>
              <w:spacing w:after="0" w:line="240" w:lineRule="auto"/>
              <w:ind w:left="0"/>
              <w:jc w:val="both"/>
              <w:rPr>
                <w:rFonts w:asciiTheme="minorHAnsi" w:hAnsiTheme="minorHAnsi" w:cstheme="minorHAnsi"/>
                <w:b/>
                <w:bCs/>
                <w:iCs/>
                <w:color w:val="000000" w:themeColor="text1"/>
                <w:sz w:val="20"/>
                <w:szCs w:val="20"/>
              </w:rPr>
            </w:pPr>
            <w:r w:rsidRPr="00BC0782">
              <w:rPr>
                <w:rFonts w:asciiTheme="minorHAnsi" w:hAnsiTheme="minorHAnsi" w:cstheme="minorHAnsi"/>
                <w:b/>
                <w:i/>
                <w:iCs/>
                <w:color w:val="000000" w:themeColor="text1"/>
                <w:sz w:val="20"/>
                <w:szCs w:val="20"/>
              </w:rPr>
              <w:t xml:space="preserve">DD3-5 </w:t>
            </w:r>
            <w:r w:rsidRPr="00BC0782">
              <w:rPr>
                <w:rFonts w:asciiTheme="minorHAnsi" w:hAnsiTheme="minorHAnsi" w:cstheme="minorHAnsi"/>
                <w:b/>
                <w:bCs/>
                <w:iCs/>
                <w:color w:val="000000" w:themeColor="text1"/>
                <w:sz w:val="20"/>
                <w:szCs w:val="20"/>
              </w:rPr>
              <w:t>Competenze trasversali</w:t>
            </w:r>
          </w:p>
          <w:p w14:paraId="4E00C989" w14:textId="77777777" w:rsidR="00105230" w:rsidRPr="00BC0782" w:rsidRDefault="00105230" w:rsidP="00105230">
            <w:pPr>
              <w:rPr>
                <w:rFonts w:asciiTheme="minorHAnsi" w:hAnsiTheme="minorHAnsi" w:cstheme="minorHAnsi"/>
                <w:b/>
                <w:i/>
                <w:iCs/>
                <w:color w:val="000000" w:themeColor="text1"/>
                <w:sz w:val="20"/>
              </w:rPr>
            </w:pPr>
          </w:p>
        </w:tc>
        <w:tc>
          <w:tcPr>
            <w:tcW w:w="3514" w:type="pct"/>
            <w:gridSpan w:val="5"/>
            <w:tcBorders>
              <w:top w:val="single" w:sz="4" w:space="0" w:color="auto"/>
            </w:tcBorders>
          </w:tcPr>
          <w:p w14:paraId="4E880ABA" w14:textId="77777777" w:rsidR="00105230" w:rsidRPr="00BC0782" w:rsidRDefault="00105230" w:rsidP="00105230">
            <w:pPr>
              <w:jc w:val="both"/>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 xml:space="preserve">- </w:t>
            </w:r>
            <w:r w:rsidRPr="00BC0782">
              <w:rPr>
                <w:rFonts w:asciiTheme="minorHAnsi" w:hAnsiTheme="minorHAnsi" w:cstheme="minorHAnsi"/>
                <w:b/>
                <w:bCs/>
                <w:color w:val="000000" w:themeColor="text1"/>
                <w:sz w:val="20"/>
              </w:rPr>
              <w:t>Descrittore di Dublino 1</w:t>
            </w:r>
            <w:r w:rsidRPr="00BC0782">
              <w:rPr>
                <w:rFonts w:asciiTheme="minorHAnsi" w:hAnsiTheme="minorHAnsi" w:cstheme="minorHAnsi"/>
                <w:color w:val="000000" w:themeColor="text1"/>
                <w:sz w:val="20"/>
              </w:rPr>
              <w:t xml:space="preserve">: conoscenza e capacità di comprensione (che cosa lo/la studente/studentessa conosce al termine dell’insegnamento); </w:t>
            </w:r>
          </w:p>
          <w:p w14:paraId="541055A4" w14:textId="5E49FCB3" w:rsidR="00105230" w:rsidRPr="00BC0782" w:rsidRDefault="00105230" w:rsidP="00105230">
            <w:pPr>
              <w:numPr>
                <w:ilvl w:val="1"/>
                <w:numId w:val="1"/>
              </w:numPr>
              <w:overflowPunct/>
              <w:autoSpaceDE/>
              <w:autoSpaceDN/>
              <w:adjustRightInd/>
              <w:ind w:left="728"/>
              <w:contextualSpacing/>
              <w:jc w:val="both"/>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Conoscenza degli elementi essenziali della storia della archeologia pubblica.</w:t>
            </w:r>
          </w:p>
          <w:p w14:paraId="11B246C7" w14:textId="778C0DCC" w:rsidR="00105230" w:rsidRPr="00BC0782" w:rsidRDefault="00105230" w:rsidP="00105230">
            <w:pPr>
              <w:numPr>
                <w:ilvl w:val="1"/>
                <w:numId w:val="1"/>
              </w:numPr>
              <w:overflowPunct/>
              <w:autoSpaceDE/>
              <w:autoSpaceDN/>
              <w:adjustRightInd/>
              <w:ind w:left="728"/>
              <w:contextualSpacing/>
              <w:jc w:val="both"/>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Conoscenza degli elementi essenziali dei metodi e delle pratiche</w:t>
            </w:r>
          </w:p>
          <w:p w14:paraId="7F51FDBB" w14:textId="025FCA0D" w:rsidR="00105230" w:rsidRPr="00BC0782" w:rsidRDefault="00105230" w:rsidP="00105230">
            <w:pPr>
              <w:numPr>
                <w:ilvl w:val="1"/>
                <w:numId w:val="1"/>
              </w:numPr>
              <w:overflowPunct/>
              <w:autoSpaceDE/>
              <w:autoSpaceDN/>
              <w:adjustRightInd/>
              <w:ind w:left="728"/>
              <w:contextualSpacing/>
              <w:jc w:val="both"/>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Canoscenza dei vari filoni e dei vari ambiti di applicazione dell’archeologia pubblica.</w:t>
            </w:r>
          </w:p>
          <w:p w14:paraId="077FED0B" w14:textId="1AACBC9D" w:rsidR="00105230" w:rsidRPr="00BC0782" w:rsidRDefault="00105230" w:rsidP="00105230">
            <w:pPr>
              <w:numPr>
                <w:ilvl w:val="1"/>
                <w:numId w:val="1"/>
              </w:numPr>
              <w:overflowPunct/>
              <w:autoSpaceDE/>
              <w:autoSpaceDN/>
              <w:adjustRightInd/>
              <w:ind w:left="728"/>
              <w:contextualSpacing/>
              <w:jc w:val="both"/>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Conoscenza delle applicazioni pratiche e di casi di studio.</w:t>
            </w:r>
          </w:p>
          <w:p w14:paraId="51B56715" w14:textId="77777777" w:rsidR="00105230" w:rsidRPr="00BC0782" w:rsidRDefault="00105230" w:rsidP="00105230">
            <w:pPr>
              <w:jc w:val="both"/>
              <w:rPr>
                <w:rFonts w:asciiTheme="minorHAnsi" w:hAnsiTheme="minorHAnsi" w:cstheme="minorHAnsi"/>
                <w:color w:val="000000" w:themeColor="text1"/>
                <w:sz w:val="20"/>
              </w:rPr>
            </w:pPr>
            <w:r w:rsidRPr="00BC0782">
              <w:rPr>
                <w:rFonts w:asciiTheme="minorHAnsi" w:hAnsiTheme="minorHAnsi" w:cstheme="minorHAnsi"/>
                <w:b/>
                <w:bCs/>
                <w:color w:val="000000" w:themeColor="text1"/>
                <w:sz w:val="20"/>
              </w:rPr>
              <w:t>- Descrittore di Dublino 2</w:t>
            </w:r>
            <w:r w:rsidRPr="00BC0782">
              <w:rPr>
                <w:rFonts w:asciiTheme="minorHAnsi" w:hAnsiTheme="minorHAnsi" w:cstheme="minorHAnsi"/>
                <w:color w:val="000000" w:themeColor="text1"/>
                <w:sz w:val="20"/>
              </w:rPr>
              <w:t>: capacità di applicare conoscenza e comprensione (che cosa lo/la studente/studentessa sa fare al completamento dell’insegnamento ovvero quali sono le competenze che ha acquisito);</w:t>
            </w:r>
          </w:p>
          <w:p w14:paraId="3740714A" w14:textId="6D810BA6" w:rsidR="00105230" w:rsidRPr="00BC0782" w:rsidRDefault="00105230" w:rsidP="00105230">
            <w:pPr>
              <w:numPr>
                <w:ilvl w:val="1"/>
                <w:numId w:val="1"/>
              </w:numPr>
              <w:overflowPunct/>
              <w:autoSpaceDE/>
              <w:autoSpaceDN/>
              <w:adjustRightInd/>
              <w:ind w:left="728"/>
              <w:contextualSpacing/>
              <w:jc w:val="both"/>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Capacità critica e autocritica.</w:t>
            </w:r>
          </w:p>
          <w:p w14:paraId="3E46E37F" w14:textId="7D265333" w:rsidR="00105230" w:rsidRPr="00BC0782" w:rsidRDefault="00105230" w:rsidP="00105230">
            <w:pPr>
              <w:numPr>
                <w:ilvl w:val="1"/>
                <w:numId w:val="1"/>
              </w:numPr>
              <w:overflowPunct/>
              <w:autoSpaceDE/>
              <w:autoSpaceDN/>
              <w:adjustRightInd/>
              <w:ind w:left="728"/>
              <w:contextualSpacing/>
              <w:jc w:val="both"/>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Applicazione dei principi metodologici e delle principali tecniche dell’archeologia pubblica.</w:t>
            </w:r>
          </w:p>
          <w:p w14:paraId="40926125" w14:textId="77777777" w:rsidR="00105230" w:rsidRPr="00BC0782" w:rsidRDefault="00105230" w:rsidP="00105230">
            <w:pPr>
              <w:jc w:val="both"/>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 xml:space="preserve">- </w:t>
            </w:r>
            <w:r w:rsidRPr="00BC0782">
              <w:rPr>
                <w:rFonts w:asciiTheme="minorHAnsi" w:hAnsiTheme="minorHAnsi" w:cstheme="minorHAnsi"/>
                <w:b/>
                <w:bCs/>
                <w:color w:val="000000" w:themeColor="text1"/>
                <w:sz w:val="20"/>
              </w:rPr>
              <w:t>Descrittore di Dublino 3</w:t>
            </w:r>
            <w:r w:rsidRPr="00BC0782">
              <w:rPr>
                <w:rFonts w:asciiTheme="minorHAnsi" w:hAnsiTheme="minorHAnsi" w:cstheme="minorHAnsi"/>
                <w:color w:val="000000" w:themeColor="text1"/>
                <w:sz w:val="20"/>
              </w:rPr>
              <w:t>: capacità critiche e di giudizio (occorre indicare le attività che concorrono allo sviluppo di tali abilità. Per es.: prove di laboratorio, redazione di relazioni scritte, e così via); Gli/Le studenti/studentesse devono avere la capacità di raccogliere ed interpretare i dati (normalmente nel proprio campo di studio) ritenuti utili a determinare giudizi autonomi, inclusa la riflessione su temi sociali, scientifici o etici ad essi connessi.</w:t>
            </w:r>
          </w:p>
          <w:p w14:paraId="4AA59265" w14:textId="77777777" w:rsidR="00105230" w:rsidRPr="00BC0782" w:rsidRDefault="00105230" w:rsidP="00105230">
            <w:pPr>
              <w:pStyle w:val="Grigliamedia1-Colore21"/>
              <w:numPr>
                <w:ilvl w:val="0"/>
                <w:numId w:val="1"/>
              </w:numPr>
              <w:spacing w:after="0" w:line="240" w:lineRule="auto"/>
              <w:jc w:val="both"/>
              <w:rPr>
                <w:rFonts w:asciiTheme="minorHAnsi" w:hAnsiTheme="minorHAnsi" w:cstheme="minorHAnsi"/>
                <w:color w:val="000000" w:themeColor="text1"/>
                <w:sz w:val="20"/>
                <w:szCs w:val="20"/>
              </w:rPr>
            </w:pPr>
            <w:r w:rsidRPr="00BC0782">
              <w:rPr>
                <w:rFonts w:asciiTheme="minorHAnsi" w:hAnsiTheme="minorHAnsi" w:cstheme="minorHAnsi"/>
                <w:color w:val="000000" w:themeColor="text1"/>
                <w:sz w:val="20"/>
                <w:szCs w:val="20"/>
              </w:rPr>
              <w:t>Autonomia di giudizio</w:t>
            </w:r>
          </w:p>
          <w:p w14:paraId="4CEE113F" w14:textId="77777777" w:rsidR="00105230" w:rsidRPr="00BC0782" w:rsidRDefault="00105230" w:rsidP="00105230">
            <w:pPr>
              <w:jc w:val="both"/>
              <w:rPr>
                <w:rFonts w:asciiTheme="minorHAnsi" w:eastAsia="MS Mincho" w:hAnsiTheme="minorHAnsi" w:cstheme="minorHAnsi"/>
                <w:color w:val="000000" w:themeColor="text1"/>
                <w:sz w:val="20"/>
              </w:rPr>
            </w:pPr>
            <w:r w:rsidRPr="00BC0782">
              <w:rPr>
                <w:rFonts w:asciiTheme="minorHAnsi" w:hAnsiTheme="minorHAnsi" w:cstheme="minorHAnsi"/>
                <w:color w:val="000000" w:themeColor="text1"/>
                <w:sz w:val="20"/>
              </w:rPr>
              <w:t xml:space="preserve">Al termine dell’insegnamento lo/la studente/studentessa dovrà essere in grado di </w:t>
            </w:r>
          </w:p>
          <w:p w14:paraId="64186E95" w14:textId="583973DD" w:rsidR="00105230" w:rsidRPr="00BC0782" w:rsidRDefault="00105230" w:rsidP="00105230">
            <w:pPr>
              <w:numPr>
                <w:ilvl w:val="1"/>
                <w:numId w:val="1"/>
              </w:numPr>
              <w:overflowPunct/>
              <w:autoSpaceDE/>
              <w:autoSpaceDN/>
              <w:adjustRightInd/>
              <w:ind w:left="728"/>
              <w:contextualSpacing/>
              <w:jc w:val="both"/>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Impostare un progetto di archeologia pubblica</w:t>
            </w:r>
          </w:p>
          <w:p w14:paraId="18573C06" w14:textId="77777777" w:rsidR="00105230" w:rsidRPr="00BC0782" w:rsidRDefault="00105230" w:rsidP="00105230">
            <w:pPr>
              <w:numPr>
                <w:ilvl w:val="1"/>
                <w:numId w:val="1"/>
              </w:numPr>
              <w:overflowPunct/>
              <w:autoSpaceDE/>
              <w:autoSpaceDN/>
              <w:adjustRightInd/>
              <w:ind w:left="728"/>
              <w:contextualSpacing/>
              <w:jc w:val="both"/>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Individuare aspetti della disciplina più coerenti con i propri interessi</w:t>
            </w:r>
          </w:p>
          <w:p w14:paraId="65A66940" w14:textId="11B51764" w:rsidR="00105230" w:rsidRPr="00BC0782" w:rsidRDefault="00105230" w:rsidP="00105230">
            <w:pPr>
              <w:numPr>
                <w:ilvl w:val="1"/>
                <w:numId w:val="1"/>
              </w:numPr>
              <w:overflowPunct/>
              <w:autoSpaceDE/>
              <w:autoSpaceDN/>
              <w:adjustRightInd/>
              <w:ind w:left="728"/>
              <w:contextualSpacing/>
              <w:jc w:val="both"/>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 xml:space="preserve">Acquisire gli elementi metodologici essenziali per operare nel contesto </w:t>
            </w:r>
            <w:r w:rsidR="00A87CE6" w:rsidRPr="00BC0782">
              <w:rPr>
                <w:rFonts w:asciiTheme="minorHAnsi" w:hAnsiTheme="minorHAnsi" w:cstheme="minorHAnsi"/>
                <w:color w:val="000000" w:themeColor="text1"/>
                <w:sz w:val="20"/>
              </w:rPr>
              <w:t>contemporaneo</w:t>
            </w:r>
          </w:p>
          <w:p w14:paraId="3C20A97F" w14:textId="77777777" w:rsidR="00105230" w:rsidRPr="00BC0782" w:rsidRDefault="00105230" w:rsidP="00105230">
            <w:pPr>
              <w:jc w:val="both"/>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 xml:space="preserve">- </w:t>
            </w:r>
            <w:r w:rsidRPr="00BC0782">
              <w:rPr>
                <w:rFonts w:asciiTheme="minorHAnsi" w:hAnsiTheme="minorHAnsi" w:cstheme="minorHAnsi"/>
                <w:b/>
                <w:bCs/>
                <w:color w:val="000000" w:themeColor="text1"/>
                <w:sz w:val="20"/>
              </w:rPr>
              <w:t>Descrittore di Dublino 4</w:t>
            </w:r>
            <w:r w:rsidRPr="00BC0782">
              <w:rPr>
                <w:rFonts w:asciiTheme="minorHAnsi" w:hAnsiTheme="minorHAnsi" w:cstheme="minorHAnsi"/>
                <w:color w:val="000000" w:themeColor="text1"/>
                <w:sz w:val="20"/>
              </w:rPr>
              <w:t>: capacità di comunicare quanto si è appreso (anche in questo caso si devono predisporre attività mirate allo sviluppo, nello/a studente/studentessa, della capacità di comunicare/trasmettere quanto appreso); gli studenti devono saper comunicare informazioni, idee, problemi e soluzioni a interlocutori specialisti e non specialisti.</w:t>
            </w:r>
          </w:p>
          <w:p w14:paraId="4C134088" w14:textId="77777777" w:rsidR="00105230" w:rsidRPr="00BC0782" w:rsidRDefault="00105230" w:rsidP="00105230">
            <w:pPr>
              <w:pStyle w:val="Grigliamedia1-Colore21"/>
              <w:numPr>
                <w:ilvl w:val="0"/>
                <w:numId w:val="1"/>
              </w:numPr>
              <w:spacing w:after="0" w:line="240" w:lineRule="auto"/>
              <w:jc w:val="both"/>
              <w:rPr>
                <w:rFonts w:asciiTheme="minorHAnsi" w:hAnsiTheme="minorHAnsi" w:cstheme="minorHAnsi"/>
                <w:color w:val="000000" w:themeColor="text1"/>
                <w:sz w:val="20"/>
                <w:szCs w:val="20"/>
              </w:rPr>
            </w:pPr>
            <w:r w:rsidRPr="00BC0782">
              <w:rPr>
                <w:rFonts w:asciiTheme="minorHAnsi" w:hAnsiTheme="minorHAnsi" w:cstheme="minorHAnsi"/>
                <w:color w:val="000000" w:themeColor="text1"/>
                <w:sz w:val="20"/>
                <w:szCs w:val="20"/>
              </w:rPr>
              <w:t>Abilità comunicative</w:t>
            </w:r>
          </w:p>
          <w:p w14:paraId="199F819E" w14:textId="77777777" w:rsidR="00105230" w:rsidRPr="00BC0782" w:rsidRDefault="00105230" w:rsidP="00105230">
            <w:pPr>
              <w:jc w:val="both"/>
              <w:rPr>
                <w:rFonts w:asciiTheme="minorHAnsi" w:eastAsia="MS Mincho" w:hAnsiTheme="minorHAnsi" w:cstheme="minorHAnsi"/>
                <w:color w:val="000000" w:themeColor="text1"/>
                <w:sz w:val="20"/>
              </w:rPr>
            </w:pPr>
            <w:r w:rsidRPr="00BC0782">
              <w:rPr>
                <w:rFonts w:asciiTheme="minorHAnsi" w:hAnsiTheme="minorHAnsi" w:cstheme="minorHAnsi"/>
                <w:color w:val="000000" w:themeColor="text1"/>
                <w:sz w:val="20"/>
              </w:rPr>
              <w:t xml:space="preserve">Al termine dell’insegnamento lo/la studente/studentessa dovrà essere in grado di </w:t>
            </w:r>
          </w:p>
          <w:p w14:paraId="173C4692" w14:textId="3FAA3133" w:rsidR="00105230" w:rsidRPr="00BC0782" w:rsidRDefault="00105230" w:rsidP="00105230">
            <w:pPr>
              <w:numPr>
                <w:ilvl w:val="1"/>
                <w:numId w:val="1"/>
              </w:numPr>
              <w:overflowPunct/>
              <w:autoSpaceDE/>
              <w:autoSpaceDN/>
              <w:adjustRightInd/>
              <w:ind w:left="728"/>
              <w:contextualSpacing/>
              <w:jc w:val="both"/>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Presentare un tema complesso in maniera rigorosa ma semplice e chiara</w:t>
            </w:r>
          </w:p>
          <w:p w14:paraId="7E6BFD0B" w14:textId="6E2EEE95" w:rsidR="00105230" w:rsidRPr="00BC0782" w:rsidRDefault="00105230" w:rsidP="00105230">
            <w:pPr>
              <w:numPr>
                <w:ilvl w:val="1"/>
                <w:numId w:val="1"/>
              </w:numPr>
              <w:overflowPunct/>
              <w:autoSpaceDE/>
              <w:autoSpaceDN/>
              <w:adjustRightInd/>
              <w:ind w:left="728"/>
              <w:contextualSpacing/>
              <w:jc w:val="both"/>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lastRenderedPageBreak/>
              <w:t>Partecipare in maniera consapevole alle applicazioni dei metodi della archeologia pubblica</w:t>
            </w:r>
          </w:p>
          <w:p w14:paraId="6E832162" w14:textId="7E088570" w:rsidR="00105230" w:rsidRPr="00BC0782" w:rsidRDefault="00105230" w:rsidP="00105230">
            <w:pPr>
              <w:numPr>
                <w:ilvl w:val="1"/>
                <w:numId w:val="1"/>
              </w:numPr>
              <w:overflowPunct/>
              <w:autoSpaceDE/>
              <w:autoSpaceDN/>
              <w:adjustRightInd/>
              <w:ind w:left="728"/>
              <w:contextualSpacing/>
              <w:jc w:val="both"/>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Applicare i principi della Convenzione di Faro</w:t>
            </w:r>
          </w:p>
          <w:p w14:paraId="0FD77D12" w14:textId="77777777" w:rsidR="00105230" w:rsidRPr="00BC0782" w:rsidRDefault="00105230" w:rsidP="00105230">
            <w:pPr>
              <w:jc w:val="both"/>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 xml:space="preserve">- </w:t>
            </w:r>
            <w:r w:rsidRPr="00BC0782">
              <w:rPr>
                <w:rFonts w:asciiTheme="minorHAnsi" w:hAnsiTheme="minorHAnsi" w:cstheme="minorHAnsi"/>
                <w:b/>
                <w:bCs/>
                <w:color w:val="000000" w:themeColor="text1"/>
                <w:sz w:val="20"/>
              </w:rPr>
              <w:t>Descrittore di Dublino 5</w:t>
            </w:r>
            <w:r w:rsidRPr="00BC0782">
              <w:rPr>
                <w:rFonts w:asciiTheme="minorHAnsi" w:hAnsiTheme="minorHAnsi" w:cstheme="minorHAnsi"/>
                <w:color w:val="000000" w:themeColor="text1"/>
                <w:sz w:val="20"/>
              </w:rPr>
              <w:t>: capacità di proseguire lo studio in modo autonomo nel corso della vita (occorre indicare quali siano gli strumenti forniti affinché lo studente sappia, al termine dell’insegnamento, proseguire autonomamente nello studio). Gli/Le studenti/studentesse devono aver sviluppato quelle capacità di apprendimento che sono loro necessarie per intraprendere studi successivi con un alto grado di autonomia.</w:t>
            </w:r>
          </w:p>
          <w:p w14:paraId="58E5C892" w14:textId="77777777" w:rsidR="00105230" w:rsidRPr="00BC0782" w:rsidRDefault="00105230" w:rsidP="00105230">
            <w:pPr>
              <w:pStyle w:val="Grigliamedia1-Colore21"/>
              <w:numPr>
                <w:ilvl w:val="0"/>
                <w:numId w:val="1"/>
              </w:numPr>
              <w:spacing w:after="0" w:line="240" w:lineRule="auto"/>
              <w:jc w:val="both"/>
              <w:rPr>
                <w:rFonts w:asciiTheme="minorHAnsi" w:hAnsiTheme="minorHAnsi" w:cstheme="minorHAnsi"/>
                <w:color w:val="000000" w:themeColor="text1"/>
                <w:sz w:val="20"/>
                <w:szCs w:val="20"/>
              </w:rPr>
            </w:pPr>
            <w:r w:rsidRPr="00BC0782">
              <w:rPr>
                <w:rFonts w:asciiTheme="minorHAnsi" w:hAnsiTheme="minorHAnsi" w:cstheme="minorHAnsi"/>
                <w:color w:val="000000" w:themeColor="text1"/>
                <w:sz w:val="20"/>
                <w:szCs w:val="20"/>
              </w:rPr>
              <w:t>Capacità di apprendere in modo autonomo</w:t>
            </w:r>
          </w:p>
          <w:p w14:paraId="024C6940" w14:textId="77777777" w:rsidR="00105230" w:rsidRPr="00BC0782" w:rsidRDefault="00105230" w:rsidP="00105230">
            <w:pPr>
              <w:jc w:val="both"/>
              <w:rPr>
                <w:rFonts w:asciiTheme="minorHAnsi" w:eastAsia="MS Mincho" w:hAnsiTheme="minorHAnsi" w:cstheme="minorHAnsi"/>
                <w:color w:val="000000" w:themeColor="text1"/>
                <w:sz w:val="20"/>
              </w:rPr>
            </w:pPr>
            <w:r w:rsidRPr="00BC0782">
              <w:rPr>
                <w:rFonts w:asciiTheme="minorHAnsi" w:hAnsiTheme="minorHAnsi" w:cstheme="minorHAnsi"/>
                <w:color w:val="000000" w:themeColor="text1"/>
                <w:sz w:val="20"/>
              </w:rPr>
              <w:t xml:space="preserve">Al termine dell’insegnamento lo/la studente/studentessa dovrà essere in grado di </w:t>
            </w:r>
          </w:p>
          <w:p w14:paraId="486E786B" w14:textId="77777777" w:rsidR="00105230" w:rsidRPr="00BC0782" w:rsidRDefault="00105230" w:rsidP="00105230">
            <w:pPr>
              <w:numPr>
                <w:ilvl w:val="0"/>
                <w:numId w:val="1"/>
              </w:numPr>
              <w:overflowPunct/>
              <w:autoSpaceDE/>
              <w:autoSpaceDN/>
              <w:adjustRightInd/>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Capacità di studio personale</w:t>
            </w:r>
          </w:p>
          <w:p w14:paraId="549B4036" w14:textId="510E753E" w:rsidR="00105230" w:rsidRPr="00BC0782" w:rsidRDefault="00105230" w:rsidP="00105230">
            <w:pPr>
              <w:overflowPunct/>
              <w:autoSpaceDE/>
              <w:autoSpaceDN/>
              <w:adjustRightInd/>
              <w:ind w:left="360"/>
              <w:rPr>
                <w:rFonts w:asciiTheme="minorHAnsi" w:hAnsiTheme="minorHAnsi" w:cstheme="minorHAnsi"/>
                <w:i/>
                <w:iCs/>
                <w:color w:val="000000" w:themeColor="text1"/>
                <w:sz w:val="20"/>
              </w:rPr>
            </w:pPr>
            <w:r w:rsidRPr="00BC0782">
              <w:rPr>
                <w:rFonts w:asciiTheme="minorHAnsi" w:hAnsiTheme="minorHAnsi" w:cstheme="minorHAnsi"/>
                <w:color w:val="000000" w:themeColor="text1"/>
                <w:sz w:val="20"/>
              </w:rPr>
              <w:t>Maggiore interesse per la disciplina.</w:t>
            </w:r>
          </w:p>
        </w:tc>
      </w:tr>
      <w:tr w:rsidR="00BC0782" w:rsidRPr="00BC0782" w14:paraId="79BC7664" w14:textId="77777777" w:rsidTr="00C42A23">
        <w:trPr>
          <w:trHeight w:val="70"/>
        </w:trPr>
        <w:tc>
          <w:tcPr>
            <w:tcW w:w="1486" w:type="pct"/>
            <w:gridSpan w:val="2"/>
            <w:tcBorders>
              <w:top w:val="single" w:sz="4" w:space="0" w:color="auto"/>
            </w:tcBorders>
            <w:shd w:val="clear" w:color="auto" w:fill="auto"/>
          </w:tcPr>
          <w:p w14:paraId="5BECACEC" w14:textId="77777777" w:rsidR="00105230" w:rsidRPr="00BC0782" w:rsidRDefault="00105230" w:rsidP="00105230">
            <w:pPr>
              <w:rPr>
                <w:rFonts w:asciiTheme="minorHAnsi" w:hAnsiTheme="minorHAnsi" w:cstheme="minorHAnsi"/>
                <w:b/>
                <w:bCs/>
                <w:color w:val="000000" w:themeColor="text1"/>
                <w:sz w:val="20"/>
              </w:rPr>
            </w:pPr>
            <w:r w:rsidRPr="00BC0782">
              <w:rPr>
                <w:rFonts w:asciiTheme="minorHAnsi" w:hAnsiTheme="minorHAnsi" w:cstheme="minorHAnsi"/>
                <w:b/>
                <w:bCs/>
                <w:color w:val="000000" w:themeColor="text1"/>
                <w:sz w:val="20"/>
              </w:rPr>
              <w:lastRenderedPageBreak/>
              <w:t>Contenuti di insegnamento (Programma)</w:t>
            </w:r>
          </w:p>
        </w:tc>
        <w:tc>
          <w:tcPr>
            <w:tcW w:w="3514" w:type="pct"/>
            <w:gridSpan w:val="5"/>
            <w:tcBorders>
              <w:top w:val="single" w:sz="4" w:space="0" w:color="auto"/>
              <w:bottom w:val="single" w:sz="4" w:space="0" w:color="auto"/>
            </w:tcBorders>
          </w:tcPr>
          <w:p w14:paraId="20CACC89" w14:textId="77777777" w:rsidR="00105230" w:rsidRPr="00BC0782" w:rsidRDefault="00105230" w:rsidP="00105230">
            <w:pPr>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 xml:space="preserve">L’Archeologia Pubblica, pur essendo ancora poco praticata in Italia rispetto ai paesi anglosassoni dove la Public </w:t>
            </w:r>
            <w:proofErr w:type="spellStart"/>
            <w:r w:rsidRPr="00BC0782">
              <w:rPr>
                <w:rFonts w:asciiTheme="minorHAnsi" w:hAnsiTheme="minorHAnsi" w:cstheme="minorHAnsi"/>
                <w:color w:val="000000" w:themeColor="text1"/>
                <w:sz w:val="20"/>
              </w:rPr>
              <w:t>Archaeology</w:t>
            </w:r>
            <w:proofErr w:type="spellEnd"/>
            <w:r w:rsidRPr="00BC0782">
              <w:rPr>
                <w:rFonts w:asciiTheme="minorHAnsi" w:hAnsiTheme="minorHAnsi" w:cstheme="minorHAnsi"/>
                <w:color w:val="000000" w:themeColor="text1"/>
                <w:sz w:val="20"/>
              </w:rPr>
              <w:t xml:space="preserve"> conta già su esperienze pluridecennali, costituisce uno dei settori più promettenti e innovativi dell’archeologia. Si tratta di un nuovo modo di intendere questa disciplina, nel rapporto, mediante l’impiego di diversi metodi e tecniche, con il pubblico, o meglio i pubblici, e, più in generale, con la società contemporanea. Il corso, oltre a offrire un quadro del dibattito internazionale, ripercorre i vari campi di attività, dalla comunicazione, anche sui nuovi media, alle professioni dell’archeologo e al lavoro, dallo sviluppo economico sostenibile al crowdfunding e al </w:t>
            </w:r>
            <w:proofErr w:type="spellStart"/>
            <w:r w:rsidRPr="00BC0782">
              <w:rPr>
                <w:rFonts w:asciiTheme="minorHAnsi" w:hAnsiTheme="minorHAnsi" w:cstheme="minorHAnsi"/>
                <w:color w:val="000000" w:themeColor="text1"/>
                <w:sz w:val="20"/>
              </w:rPr>
              <w:t>crowsourcing</w:t>
            </w:r>
            <w:proofErr w:type="spellEnd"/>
            <w:r w:rsidRPr="00BC0782">
              <w:rPr>
                <w:rFonts w:asciiTheme="minorHAnsi" w:hAnsiTheme="minorHAnsi" w:cstheme="minorHAnsi"/>
                <w:color w:val="000000" w:themeColor="text1"/>
                <w:sz w:val="20"/>
              </w:rPr>
              <w:t xml:space="preserve">, dall’open access e open data alle forme di condivisione e di partecipazione dal basso, anche alla luce dei principi della Convenzione di Faro. Illustrerà, inoltre, numerosi casi di progetti italiani di Archeologia Pubblica, tra scavi, musei, parchi, esperienze universitarie. </w:t>
            </w:r>
          </w:p>
          <w:p w14:paraId="75C74C06" w14:textId="1F156542" w:rsidR="00105230" w:rsidRPr="00BC0782" w:rsidRDefault="00105230" w:rsidP="00105230">
            <w:pPr>
              <w:ind w:left="18"/>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Il corso sarà arricchito da conferenze e seminari tenuti da specialisti italiani e stranieri.</w:t>
            </w:r>
          </w:p>
        </w:tc>
      </w:tr>
      <w:tr w:rsidR="00BC0782" w:rsidRPr="00BC0782" w14:paraId="55FC4DC2" w14:textId="77777777" w:rsidTr="00C42A23">
        <w:trPr>
          <w:trHeight w:val="70"/>
        </w:trPr>
        <w:tc>
          <w:tcPr>
            <w:tcW w:w="1486" w:type="pct"/>
            <w:gridSpan w:val="2"/>
            <w:tcBorders>
              <w:right w:val="single" w:sz="4" w:space="0" w:color="auto"/>
            </w:tcBorders>
            <w:shd w:val="clear" w:color="auto" w:fill="FFFFFF"/>
          </w:tcPr>
          <w:p w14:paraId="4E16D00A" w14:textId="77777777" w:rsidR="00105230" w:rsidRPr="00BC0782" w:rsidRDefault="00105230" w:rsidP="00105230">
            <w:pPr>
              <w:rPr>
                <w:rFonts w:asciiTheme="minorHAnsi" w:hAnsiTheme="minorHAnsi" w:cstheme="minorHAnsi"/>
                <w:b/>
                <w:bCs/>
                <w:color w:val="000000" w:themeColor="text1"/>
                <w:sz w:val="20"/>
              </w:rPr>
            </w:pPr>
            <w:r w:rsidRPr="00BC0782">
              <w:rPr>
                <w:rFonts w:asciiTheme="minorHAnsi" w:hAnsiTheme="minorHAnsi" w:cstheme="minorHAnsi"/>
                <w:b/>
                <w:bCs/>
                <w:color w:val="000000" w:themeColor="text1"/>
                <w:sz w:val="20"/>
              </w:rPr>
              <w:t>Testi di riferimento</w:t>
            </w:r>
          </w:p>
        </w:tc>
        <w:tc>
          <w:tcPr>
            <w:tcW w:w="3514" w:type="pct"/>
            <w:gridSpan w:val="5"/>
            <w:tcBorders>
              <w:top w:val="single" w:sz="4" w:space="0" w:color="auto"/>
              <w:left w:val="single" w:sz="4" w:space="0" w:color="auto"/>
              <w:bottom w:val="single" w:sz="4" w:space="0" w:color="auto"/>
              <w:right w:val="single" w:sz="4" w:space="0" w:color="auto"/>
            </w:tcBorders>
          </w:tcPr>
          <w:p w14:paraId="149C2F6E" w14:textId="77777777" w:rsidR="00105230" w:rsidRPr="00BC0782" w:rsidRDefault="00105230" w:rsidP="00BC0782">
            <w:pPr>
              <w:numPr>
                <w:ilvl w:val="0"/>
                <w:numId w:val="4"/>
              </w:numPr>
              <w:shd w:val="clear" w:color="auto" w:fill="FAFAFA"/>
              <w:overflowPunct/>
              <w:autoSpaceDE/>
              <w:autoSpaceDN/>
              <w:adjustRightInd/>
              <w:textAlignment w:val="baseline"/>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G. Volpe, Archeologia pubblica. Metodi, tecniche, esperienze, Carocci, Roma 2020.</w:t>
            </w:r>
          </w:p>
          <w:p w14:paraId="46D439F8" w14:textId="77777777" w:rsidR="00105230" w:rsidRPr="00BC0782" w:rsidRDefault="00105230" w:rsidP="00BC0782">
            <w:pPr>
              <w:numPr>
                <w:ilvl w:val="0"/>
                <w:numId w:val="4"/>
              </w:numPr>
              <w:shd w:val="clear" w:color="auto" w:fill="FAFAFA"/>
              <w:overflowPunct/>
              <w:autoSpaceDE/>
              <w:autoSpaceDN/>
              <w:adjustRightInd/>
              <w:textAlignment w:val="baseline"/>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G. Volpe, Un patrimonio italiano, Utet, Varese 2016.</w:t>
            </w:r>
          </w:p>
          <w:p w14:paraId="56C0C2F9" w14:textId="77777777" w:rsidR="00105230" w:rsidRPr="00BC0782" w:rsidRDefault="00105230" w:rsidP="00BC0782">
            <w:pPr>
              <w:numPr>
                <w:ilvl w:val="0"/>
                <w:numId w:val="4"/>
              </w:numPr>
              <w:shd w:val="clear" w:color="auto" w:fill="FAFAFA"/>
              <w:overflowPunct/>
              <w:autoSpaceDE/>
              <w:autoSpaceDN/>
              <w:adjustRightInd/>
              <w:textAlignment w:val="baseline"/>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P. Dragoni, M. Cerquetti (</w:t>
            </w:r>
            <w:proofErr w:type="spellStart"/>
            <w:r w:rsidRPr="00BC0782">
              <w:rPr>
                <w:rFonts w:asciiTheme="minorHAnsi" w:hAnsiTheme="minorHAnsi" w:cstheme="minorHAnsi"/>
                <w:color w:val="000000" w:themeColor="text1"/>
                <w:sz w:val="20"/>
              </w:rPr>
              <w:t>eds</w:t>
            </w:r>
            <w:proofErr w:type="spellEnd"/>
            <w:r w:rsidRPr="00BC0782">
              <w:rPr>
                <w:rFonts w:asciiTheme="minorHAnsi" w:hAnsiTheme="minorHAnsi" w:cstheme="minorHAnsi"/>
                <w:color w:val="000000" w:themeColor="text1"/>
                <w:sz w:val="20"/>
              </w:rPr>
              <w:t xml:space="preserve">), L'archeologia pubblica prima e dopo l'archeologia pubblica, Supplemento 9/2019 a Il Capitale culturale, </w:t>
            </w:r>
            <w:hyperlink r:id="rId7" w:history="1">
              <w:r w:rsidRPr="00BC0782">
                <w:rPr>
                  <w:rStyle w:val="Collegamentoipertestuale"/>
                  <w:rFonts w:asciiTheme="minorHAnsi" w:hAnsiTheme="minorHAnsi" w:cstheme="minorHAnsi"/>
                  <w:color w:val="000000" w:themeColor="text1"/>
                  <w:sz w:val="20"/>
                </w:rPr>
                <w:t>https://riviste.unimc.it/index.php/cap-cult/issue/view/104/showToc</w:t>
              </w:r>
            </w:hyperlink>
            <w:r w:rsidRPr="00BC0782">
              <w:rPr>
                <w:rFonts w:asciiTheme="minorHAnsi" w:hAnsiTheme="minorHAnsi" w:cstheme="minorHAnsi"/>
                <w:color w:val="000000" w:themeColor="text1"/>
                <w:sz w:val="20"/>
              </w:rPr>
              <w:t xml:space="preserve"> (seconda parte: La ricerca partecipata in archeologia: attori, metodi ed esperienze).</w:t>
            </w:r>
          </w:p>
          <w:p w14:paraId="3C04A92B" w14:textId="382728E0" w:rsidR="00105230" w:rsidRPr="00BC0782" w:rsidRDefault="00105230" w:rsidP="00BC0782">
            <w:pPr>
              <w:numPr>
                <w:ilvl w:val="0"/>
                <w:numId w:val="4"/>
              </w:numPr>
              <w:shd w:val="clear" w:color="auto" w:fill="FAFAFA"/>
              <w:overflowPunct/>
              <w:autoSpaceDE/>
              <w:autoSpaceDN/>
              <w:adjustRightInd/>
              <w:textAlignment w:val="baseline"/>
              <w:rPr>
                <w:rFonts w:asciiTheme="minorHAnsi" w:hAnsiTheme="minorHAnsi" w:cstheme="minorHAnsi"/>
                <w:color w:val="000000" w:themeColor="text1"/>
                <w:sz w:val="20"/>
              </w:rPr>
            </w:pPr>
            <w:r w:rsidRPr="00BC0782">
              <w:rPr>
                <w:rFonts w:asciiTheme="minorHAnsi" w:hAnsiTheme="minorHAnsi" w:cstheme="minorHAnsi"/>
                <w:color w:val="000000" w:themeColor="text1"/>
                <w:sz w:val="20"/>
                <w:shd w:val="clear" w:color="auto" w:fill="FFFFFF"/>
              </w:rPr>
              <w:t xml:space="preserve">M. </w:t>
            </w:r>
            <w:proofErr w:type="spellStart"/>
            <w:r w:rsidRPr="00BC0782">
              <w:rPr>
                <w:rFonts w:asciiTheme="minorHAnsi" w:hAnsiTheme="minorHAnsi" w:cstheme="minorHAnsi"/>
                <w:color w:val="000000" w:themeColor="text1"/>
                <w:sz w:val="20"/>
                <w:shd w:val="clear" w:color="auto" w:fill="FFFFFF"/>
              </w:rPr>
              <w:t>Nucciotti</w:t>
            </w:r>
            <w:proofErr w:type="spellEnd"/>
            <w:r w:rsidRPr="00BC0782">
              <w:rPr>
                <w:rFonts w:asciiTheme="minorHAnsi" w:hAnsiTheme="minorHAnsi" w:cstheme="minorHAnsi"/>
                <w:color w:val="000000" w:themeColor="text1"/>
                <w:sz w:val="20"/>
                <w:shd w:val="clear" w:color="auto" w:fill="FFFFFF"/>
              </w:rPr>
              <w:t xml:space="preserve">, C. Bonacchi, C. </w:t>
            </w:r>
            <w:proofErr w:type="spellStart"/>
            <w:r w:rsidRPr="00BC0782">
              <w:rPr>
                <w:rFonts w:asciiTheme="minorHAnsi" w:hAnsiTheme="minorHAnsi" w:cstheme="minorHAnsi"/>
                <w:color w:val="000000" w:themeColor="text1"/>
                <w:sz w:val="20"/>
                <w:shd w:val="clear" w:color="auto" w:fill="FFFFFF"/>
              </w:rPr>
              <w:t>Molducci</w:t>
            </w:r>
            <w:proofErr w:type="spellEnd"/>
            <w:r w:rsidRPr="00BC0782">
              <w:rPr>
                <w:rFonts w:asciiTheme="minorHAnsi" w:hAnsiTheme="minorHAnsi" w:cstheme="minorHAnsi"/>
                <w:color w:val="000000" w:themeColor="text1"/>
                <w:sz w:val="20"/>
                <w:shd w:val="clear" w:color="auto" w:fill="FFFFFF"/>
              </w:rPr>
              <w:t xml:space="preserve"> (a cura di) (2019), Archeologia Pubblica in Italia, Firenze University Press Firenze 2019 (parti da concordare)</w:t>
            </w:r>
          </w:p>
          <w:p w14:paraId="039F24F2" w14:textId="53683618" w:rsidR="00BC0782" w:rsidRPr="00BC0782" w:rsidRDefault="00BC0782" w:rsidP="00BC0782">
            <w:pPr>
              <w:pStyle w:val="Paragrafoelenco"/>
              <w:numPr>
                <w:ilvl w:val="0"/>
                <w:numId w:val="4"/>
              </w:numPr>
              <w:shd w:val="clear" w:color="auto" w:fill="FFFFFF"/>
              <w:spacing w:line="240" w:lineRule="auto"/>
              <w:jc w:val="left"/>
              <w:rPr>
                <w:rFonts w:asciiTheme="minorHAnsi" w:hAnsiTheme="minorHAnsi" w:cstheme="minorHAnsi"/>
                <w:color w:val="000000" w:themeColor="text1"/>
                <w:sz w:val="20"/>
              </w:rPr>
            </w:pPr>
            <w:r w:rsidRPr="00BC0782">
              <w:rPr>
                <w:rFonts w:asciiTheme="minorHAnsi" w:hAnsiTheme="minorHAnsi" w:cstheme="minorHAnsi"/>
                <w:color w:val="000000" w:themeColor="text1"/>
                <w:sz w:val="20"/>
                <w:shd w:val="clear" w:color="auto" w:fill="FFFFFF"/>
              </w:rPr>
              <w:t xml:space="preserve">G. Volpe, </w:t>
            </w:r>
            <w:proofErr w:type="spellStart"/>
            <w:r w:rsidRPr="00BC0782">
              <w:rPr>
                <w:rFonts w:asciiTheme="minorHAnsi" w:hAnsiTheme="minorHAnsi" w:cstheme="minorHAnsi"/>
                <w:i/>
                <w:iCs/>
                <w:color w:val="000000" w:themeColor="text1"/>
                <w:sz w:val="20"/>
              </w:rPr>
              <w:t>Professionalita</w:t>
            </w:r>
            <w:proofErr w:type="spellEnd"/>
            <w:r w:rsidRPr="00BC0782">
              <w:rPr>
                <w:rFonts w:asciiTheme="minorHAnsi" w:hAnsiTheme="minorHAnsi" w:cstheme="minorHAnsi"/>
                <w:i/>
                <w:iCs/>
                <w:color w:val="000000" w:themeColor="text1"/>
                <w:sz w:val="20"/>
              </w:rPr>
              <w:t>̀, imprenditoria e gestione dal basso del patrimonio culturale</w:t>
            </w:r>
            <w:r w:rsidRPr="00BC0782">
              <w:rPr>
                <w:rFonts w:asciiTheme="minorHAnsi" w:hAnsiTheme="minorHAnsi" w:cstheme="minorHAnsi"/>
                <w:color w:val="000000" w:themeColor="text1"/>
                <w:sz w:val="20"/>
              </w:rPr>
              <w:t xml:space="preserve">, in </w:t>
            </w:r>
            <w:r w:rsidRPr="00BC0782">
              <w:rPr>
                <w:rFonts w:asciiTheme="minorHAnsi" w:hAnsiTheme="minorHAnsi" w:cstheme="minorHAnsi"/>
                <w:i/>
                <w:iCs/>
                <w:color w:val="000000" w:themeColor="text1"/>
                <w:sz w:val="20"/>
              </w:rPr>
              <w:t>Atlante delle imprese culturali e creative in Italia</w:t>
            </w:r>
            <w:r w:rsidRPr="00BC0782">
              <w:rPr>
                <w:rFonts w:asciiTheme="minorHAnsi" w:hAnsiTheme="minorHAnsi" w:cstheme="minorHAnsi"/>
                <w:color w:val="000000" w:themeColor="text1"/>
                <w:sz w:val="20"/>
              </w:rPr>
              <w:t>, a cura di R. Grossi, Istituto dell’Enciclopedia Italiana, Roma 2023, pp. 104-119.</w:t>
            </w:r>
          </w:p>
          <w:p w14:paraId="23C0BC46" w14:textId="4F277E41" w:rsidR="00BC0782" w:rsidRPr="00BC0782" w:rsidRDefault="00BC0782" w:rsidP="00BC0782">
            <w:pPr>
              <w:pStyle w:val="Paragrafoelenco"/>
              <w:numPr>
                <w:ilvl w:val="0"/>
                <w:numId w:val="4"/>
              </w:numPr>
              <w:shd w:val="clear" w:color="auto" w:fill="FFFFFF"/>
              <w:spacing w:line="240" w:lineRule="auto"/>
              <w:jc w:val="left"/>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 xml:space="preserve">G. Volpe, </w:t>
            </w:r>
            <w:r w:rsidRPr="00BC0782">
              <w:rPr>
                <w:rFonts w:asciiTheme="minorHAnsi" w:hAnsiTheme="minorHAnsi" w:cstheme="minorHAnsi"/>
                <w:i/>
                <w:iCs/>
                <w:color w:val="000000" w:themeColor="text1"/>
                <w:sz w:val="20"/>
              </w:rPr>
              <w:t>La Convenzione di Faro e le ‘comunità di patrimonio’. Dalle cose alle persone. Dal diritto</w:t>
            </w:r>
            <w:r w:rsidRPr="00BC0782">
              <w:rPr>
                <w:rFonts w:asciiTheme="minorHAnsi" w:hAnsiTheme="minorHAnsi" w:cstheme="minorHAnsi"/>
                <w:color w:val="000000" w:themeColor="text1"/>
                <w:sz w:val="20"/>
              </w:rPr>
              <w:t> del</w:t>
            </w:r>
            <w:r w:rsidRPr="00BC0782">
              <w:rPr>
                <w:rFonts w:asciiTheme="minorHAnsi" w:hAnsiTheme="minorHAnsi" w:cstheme="minorHAnsi"/>
                <w:i/>
                <w:iCs/>
                <w:color w:val="000000" w:themeColor="text1"/>
                <w:sz w:val="20"/>
              </w:rPr>
              <w:t> patrimonio culturale al diritto</w:t>
            </w:r>
            <w:r w:rsidRPr="00BC0782">
              <w:rPr>
                <w:rFonts w:asciiTheme="minorHAnsi" w:hAnsiTheme="minorHAnsi" w:cstheme="minorHAnsi"/>
                <w:color w:val="000000" w:themeColor="text1"/>
                <w:sz w:val="20"/>
              </w:rPr>
              <w:t> al</w:t>
            </w:r>
            <w:r w:rsidRPr="00BC0782">
              <w:rPr>
                <w:rFonts w:asciiTheme="minorHAnsi" w:hAnsiTheme="minorHAnsi" w:cstheme="minorHAnsi"/>
                <w:i/>
                <w:iCs/>
                <w:color w:val="000000" w:themeColor="text1"/>
                <w:sz w:val="20"/>
              </w:rPr>
              <w:t> patrimonio culturale</w:t>
            </w:r>
            <w:r w:rsidRPr="00BC0782">
              <w:rPr>
                <w:rFonts w:asciiTheme="minorHAnsi" w:hAnsiTheme="minorHAnsi" w:cstheme="minorHAnsi"/>
                <w:color w:val="000000" w:themeColor="text1"/>
                <w:sz w:val="20"/>
              </w:rPr>
              <w:t>, in «Enciclopedia Italiana», VI, n. 13/marzo 2023, Istituto della Enciclopedia Italiana fondata da Giovanni Treccani, Roma, pp. 74-82</w:t>
            </w:r>
          </w:p>
          <w:p w14:paraId="2D1116A9" w14:textId="345536C3" w:rsidR="00BC0782" w:rsidRPr="00BC0782" w:rsidRDefault="00BC0782" w:rsidP="00BC0782">
            <w:pPr>
              <w:numPr>
                <w:ilvl w:val="0"/>
                <w:numId w:val="4"/>
              </w:numPr>
              <w:shd w:val="clear" w:color="auto" w:fill="FAFAFA"/>
              <w:overflowPunct/>
              <w:autoSpaceDE/>
              <w:autoSpaceDN/>
              <w:adjustRightInd/>
              <w:textAlignment w:val="baseline"/>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lastRenderedPageBreak/>
              <w:t xml:space="preserve">G. Volpe, </w:t>
            </w:r>
            <w:r w:rsidRPr="00BC0782">
              <w:rPr>
                <w:rFonts w:asciiTheme="minorHAnsi" w:eastAsia="Calibri" w:hAnsiTheme="minorHAnsi" w:cstheme="minorHAnsi"/>
                <w:color w:val="000000" w:themeColor="text1"/>
                <w:sz w:val="20"/>
              </w:rPr>
              <w:t xml:space="preserve">-, </w:t>
            </w:r>
            <w:r w:rsidRPr="00BC0782">
              <w:rPr>
                <w:rFonts w:asciiTheme="minorHAnsi" w:eastAsia="Calibri" w:hAnsiTheme="minorHAnsi" w:cstheme="minorHAnsi"/>
                <w:i/>
                <w:color w:val="000000" w:themeColor="text1"/>
                <w:sz w:val="20"/>
              </w:rPr>
              <w:t xml:space="preserve">Turismo culturale e ‘gestione dal </w:t>
            </w:r>
            <w:proofErr w:type="spellStart"/>
            <w:r w:rsidRPr="00BC0782">
              <w:rPr>
                <w:rFonts w:asciiTheme="minorHAnsi" w:eastAsia="Calibri" w:hAnsiTheme="minorHAnsi" w:cstheme="minorHAnsi"/>
                <w:i/>
                <w:color w:val="000000" w:themeColor="text1"/>
                <w:sz w:val="20"/>
              </w:rPr>
              <w:t>basso’</w:t>
            </w:r>
            <w:proofErr w:type="spellEnd"/>
            <w:r w:rsidRPr="00BC0782">
              <w:rPr>
                <w:rFonts w:asciiTheme="minorHAnsi" w:eastAsia="Calibri" w:hAnsiTheme="minorHAnsi" w:cstheme="minorHAnsi"/>
                <w:i/>
                <w:color w:val="000000" w:themeColor="text1"/>
                <w:sz w:val="20"/>
              </w:rPr>
              <w:t xml:space="preserve"> del patrimonio culturale: un’alleanza per lo sviluppo sostenibile</w:t>
            </w:r>
            <w:r w:rsidRPr="00BC0782">
              <w:rPr>
                <w:rFonts w:asciiTheme="minorHAnsi" w:eastAsia="Calibri" w:hAnsiTheme="minorHAnsi" w:cstheme="minorHAnsi"/>
                <w:color w:val="000000" w:themeColor="text1"/>
                <w:sz w:val="20"/>
              </w:rPr>
              <w:t xml:space="preserve">, in G. </w:t>
            </w:r>
            <w:proofErr w:type="spellStart"/>
            <w:r w:rsidRPr="00BC0782">
              <w:rPr>
                <w:rFonts w:asciiTheme="minorHAnsi" w:eastAsia="Calibri" w:hAnsiTheme="minorHAnsi" w:cstheme="minorHAnsi"/>
                <w:color w:val="000000" w:themeColor="text1"/>
                <w:sz w:val="20"/>
              </w:rPr>
              <w:t>Tagarelli</w:t>
            </w:r>
            <w:proofErr w:type="spellEnd"/>
            <w:r w:rsidRPr="00BC0782">
              <w:rPr>
                <w:rFonts w:asciiTheme="minorHAnsi" w:eastAsia="Calibri" w:hAnsiTheme="minorHAnsi" w:cstheme="minorHAnsi"/>
                <w:color w:val="000000" w:themeColor="text1"/>
                <w:sz w:val="20"/>
              </w:rPr>
              <w:t xml:space="preserve">, F. Torchia (a cura di), </w:t>
            </w:r>
            <w:r w:rsidRPr="00BC0782">
              <w:rPr>
                <w:rFonts w:asciiTheme="minorHAnsi" w:eastAsia="Calibri" w:hAnsiTheme="minorHAnsi" w:cstheme="minorHAnsi"/>
                <w:i/>
                <w:color w:val="000000" w:themeColor="text1"/>
                <w:sz w:val="20"/>
              </w:rPr>
              <w:t>Turismo, Paesaggio e Beni Culturali Prospettive di tutela, valorizzazione e sviluppo sostenibile</w:t>
            </w:r>
            <w:r w:rsidRPr="00BC0782">
              <w:rPr>
                <w:rFonts w:asciiTheme="minorHAnsi" w:eastAsia="Calibri" w:hAnsiTheme="minorHAnsi" w:cstheme="minorHAnsi"/>
                <w:color w:val="000000" w:themeColor="text1"/>
                <w:sz w:val="20"/>
              </w:rPr>
              <w:t xml:space="preserve">, </w:t>
            </w:r>
            <w:r w:rsidRPr="00BC0782">
              <w:rPr>
                <w:rFonts w:asciiTheme="minorHAnsi" w:hAnsiTheme="minorHAnsi" w:cstheme="minorHAnsi"/>
                <w:color w:val="000000" w:themeColor="text1"/>
                <w:sz w:val="20"/>
              </w:rPr>
              <w:t>Aracne, Roma 2021, pp. 71-90.</w:t>
            </w:r>
          </w:p>
          <w:p w14:paraId="56584807" w14:textId="0B1539F9" w:rsidR="00BC0782" w:rsidRPr="00BC0782" w:rsidRDefault="00BC0782" w:rsidP="00BC0782">
            <w:pPr>
              <w:numPr>
                <w:ilvl w:val="0"/>
                <w:numId w:val="4"/>
              </w:numPr>
              <w:shd w:val="clear" w:color="auto" w:fill="FAFAFA"/>
              <w:overflowPunct/>
              <w:autoSpaceDE/>
              <w:autoSpaceDN/>
              <w:adjustRightInd/>
              <w:textAlignment w:val="baseline"/>
              <w:rPr>
                <w:rFonts w:asciiTheme="minorHAnsi" w:hAnsiTheme="minorHAnsi" w:cstheme="minorHAnsi"/>
                <w:color w:val="000000" w:themeColor="text1"/>
                <w:sz w:val="20"/>
              </w:rPr>
            </w:pPr>
            <w:r w:rsidRPr="00BC0782">
              <w:rPr>
                <w:rFonts w:asciiTheme="minorHAnsi" w:hAnsiTheme="minorHAnsi" w:cstheme="minorHAnsi"/>
                <w:color w:val="000000" w:themeColor="text1"/>
                <w:sz w:val="20"/>
                <w:lang w:val="en-US"/>
              </w:rPr>
              <w:t xml:space="preserve">G. Volpe, </w:t>
            </w:r>
            <w:r w:rsidRPr="00BC0782">
              <w:rPr>
                <w:rFonts w:asciiTheme="minorHAnsi" w:eastAsia="Calibri" w:hAnsiTheme="minorHAnsi" w:cstheme="minorHAnsi"/>
                <w:color w:val="000000" w:themeColor="text1"/>
                <w:sz w:val="20"/>
                <w:lang w:val="en-US"/>
              </w:rPr>
              <w:t xml:space="preserve">-, </w:t>
            </w:r>
            <w:r w:rsidRPr="00BC0782">
              <w:rPr>
                <w:rFonts w:asciiTheme="minorHAnsi" w:hAnsiTheme="minorHAnsi" w:cstheme="minorHAnsi"/>
                <w:bCs/>
                <w:i/>
                <w:color w:val="000000" w:themeColor="text1"/>
                <w:sz w:val="20"/>
                <w:lang w:val="en-US"/>
              </w:rPr>
              <w:t xml:space="preserve">«What the hell is </w:t>
            </w:r>
            <w:proofErr w:type="gramStart"/>
            <w:r w:rsidRPr="00BC0782">
              <w:rPr>
                <w:rFonts w:asciiTheme="minorHAnsi" w:hAnsiTheme="minorHAnsi" w:cstheme="minorHAnsi"/>
                <w:bCs/>
                <w:i/>
                <w:color w:val="000000" w:themeColor="text1"/>
                <w:sz w:val="20"/>
                <w:lang w:val="en-US"/>
              </w:rPr>
              <w:t>water?»</w:t>
            </w:r>
            <w:proofErr w:type="gramEnd"/>
            <w:r w:rsidRPr="00BC0782">
              <w:rPr>
                <w:rFonts w:asciiTheme="minorHAnsi" w:hAnsiTheme="minorHAnsi" w:cstheme="minorHAnsi"/>
                <w:bCs/>
                <w:i/>
                <w:color w:val="000000" w:themeColor="text1"/>
                <w:sz w:val="20"/>
                <w:lang w:val="en-US"/>
              </w:rPr>
              <w:t xml:space="preserve">. </w:t>
            </w:r>
            <w:r w:rsidRPr="00BC0782">
              <w:rPr>
                <w:rFonts w:asciiTheme="minorHAnsi" w:hAnsiTheme="minorHAnsi" w:cstheme="minorHAnsi"/>
                <w:bCs/>
                <w:i/>
                <w:color w:val="000000" w:themeColor="text1"/>
                <w:sz w:val="20"/>
              </w:rPr>
              <w:t>Paesaggi, conoscenza, tutela, partecipazione</w:t>
            </w:r>
            <w:r w:rsidRPr="00BC0782">
              <w:rPr>
                <w:rFonts w:asciiTheme="minorHAnsi" w:hAnsiTheme="minorHAnsi" w:cstheme="minorHAnsi"/>
                <w:bCs/>
                <w:color w:val="000000" w:themeColor="text1"/>
                <w:sz w:val="20"/>
              </w:rPr>
              <w:t>, in L</w:t>
            </w:r>
            <w:r w:rsidRPr="00BC0782">
              <w:rPr>
                <w:rFonts w:asciiTheme="minorHAnsi" w:hAnsiTheme="minorHAnsi" w:cstheme="minorHAnsi"/>
                <w:bCs/>
                <w:i/>
                <w:color w:val="000000" w:themeColor="text1"/>
                <w:sz w:val="20"/>
              </w:rPr>
              <w:t>a Convenzione Europea del Paesaggio vent’anni dopo (2000-2020).</w:t>
            </w:r>
            <w:r w:rsidRPr="00BC0782">
              <w:rPr>
                <w:rFonts w:asciiTheme="minorHAnsi" w:hAnsiTheme="minorHAnsi" w:cstheme="minorHAnsi"/>
                <w:b/>
                <w:bCs/>
                <w:i/>
                <w:color w:val="000000" w:themeColor="text1"/>
                <w:sz w:val="20"/>
              </w:rPr>
              <w:t xml:space="preserve"> </w:t>
            </w:r>
            <w:r w:rsidRPr="00BC0782">
              <w:rPr>
                <w:rFonts w:asciiTheme="minorHAnsi" w:hAnsiTheme="minorHAnsi" w:cstheme="minorHAnsi"/>
                <w:i/>
                <w:color w:val="000000" w:themeColor="text1"/>
                <w:sz w:val="20"/>
              </w:rPr>
              <w:t>Ricezione, criticità, prospettive</w:t>
            </w:r>
            <w:r w:rsidRPr="00BC0782">
              <w:rPr>
                <w:rFonts w:asciiTheme="minorHAnsi" w:hAnsiTheme="minorHAnsi" w:cstheme="minorHAnsi"/>
                <w:color w:val="000000" w:themeColor="text1"/>
                <w:sz w:val="20"/>
              </w:rPr>
              <w:t xml:space="preserve">, a cura di M. Frank e M. </w:t>
            </w:r>
            <w:proofErr w:type="spellStart"/>
            <w:r w:rsidRPr="00BC0782">
              <w:rPr>
                <w:rFonts w:asciiTheme="minorHAnsi" w:hAnsiTheme="minorHAnsi" w:cstheme="minorHAnsi"/>
                <w:color w:val="000000" w:themeColor="text1"/>
                <w:sz w:val="20"/>
              </w:rPr>
              <w:t>Pilutti</w:t>
            </w:r>
            <w:proofErr w:type="spellEnd"/>
            <w:r w:rsidRPr="00BC0782">
              <w:rPr>
                <w:rFonts w:asciiTheme="minorHAnsi" w:hAnsiTheme="minorHAnsi" w:cstheme="minorHAnsi"/>
                <w:color w:val="000000" w:themeColor="text1"/>
                <w:sz w:val="20"/>
              </w:rPr>
              <w:t xml:space="preserve"> </w:t>
            </w:r>
            <w:proofErr w:type="spellStart"/>
            <w:r w:rsidRPr="00BC0782">
              <w:rPr>
                <w:rFonts w:asciiTheme="minorHAnsi" w:hAnsiTheme="minorHAnsi" w:cstheme="minorHAnsi"/>
                <w:color w:val="000000" w:themeColor="text1"/>
                <w:sz w:val="20"/>
              </w:rPr>
              <w:t>Namer</w:t>
            </w:r>
            <w:proofErr w:type="spellEnd"/>
            <w:r w:rsidRPr="00BC0782">
              <w:rPr>
                <w:rFonts w:asciiTheme="minorHAnsi" w:hAnsiTheme="minorHAnsi" w:cstheme="minorHAnsi"/>
                <w:color w:val="000000" w:themeColor="text1"/>
                <w:sz w:val="20"/>
              </w:rPr>
              <w:t>, Edizioni Ca’ Foscari, Venezia 2021, pp. 91-100.</w:t>
            </w:r>
          </w:p>
          <w:p w14:paraId="4E24FF27" w14:textId="58EBEAFC" w:rsidR="00BC0782" w:rsidRPr="00BC0782" w:rsidRDefault="00BC0782" w:rsidP="00BC0782">
            <w:pPr>
              <w:numPr>
                <w:ilvl w:val="0"/>
                <w:numId w:val="4"/>
              </w:numPr>
              <w:shd w:val="clear" w:color="auto" w:fill="FAFAFA"/>
              <w:overflowPunct/>
              <w:autoSpaceDE/>
              <w:autoSpaceDN/>
              <w:adjustRightInd/>
              <w:textAlignment w:val="baseline"/>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 xml:space="preserve">G. Volpe, -, </w:t>
            </w:r>
            <w:r w:rsidRPr="00BC0782">
              <w:rPr>
                <w:rFonts w:asciiTheme="minorHAnsi" w:hAnsiTheme="minorHAnsi" w:cstheme="minorHAnsi"/>
                <w:i/>
                <w:color w:val="000000" w:themeColor="text1"/>
                <w:sz w:val="20"/>
              </w:rPr>
              <w:t>La formazione dei professionisti, l’archeologia</w:t>
            </w:r>
            <w:r w:rsidRPr="00BC0782">
              <w:rPr>
                <w:rFonts w:asciiTheme="minorHAnsi" w:eastAsia="Calibri" w:hAnsiTheme="minorHAnsi" w:cstheme="minorHAnsi"/>
                <w:i/>
                <w:color w:val="000000" w:themeColor="text1"/>
                <w:sz w:val="20"/>
              </w:rPr>
              <w:t xml:space="preserve"> </w:t>
            </w:r>
            <w:r w:rsidRPr="00BC0782">
              <w:rPr>
                <w:rFonts w:asciiTheme="minorHAnsi" w:hAnsiTheme="minorHAnsi" w:cstheme="minorHAnsi"/>
                <w:i/>
                <w:color w:val="000000" w:themeColor="text1"/>
                <w:sz w:val="20"/>
              </w:rPr>
              <w:t>pubblica e l’archeologia preventiva</w:t>
            </w:r>
            <w:r w:rsidRPr="00BC0782">
              <w:rPr>
                <w:rFonts w:asciiTheme="minorHAnsi" w:hAnsiTheme="minorHAnsi" w:cstheme="minorHAnsi"/>
                <w:color w:val="000000" w:themeColor="text1"/>
                <w:sz w:val="20"/>
              </w:rPr>
              <w:t xml:space="preserve">, in Atti e Rassegna Tecnica, 153, LXXIV, 2-3, </w:t>
            </w:r>
            <w:proofErr w:type="gramStart"/>
            <w:r w:rsidRPr="00BC0782">
              <w:rPr>
                <w:rFonts w:asciiTheme="minorHAnsi" w:hAnsiTheme="minorHAnsi" w:cstheme="minorHAnsi"/>
                <w:color w:val="000000" w:themeColor="text1"/>
                <w:sz w:val="20"/>
              </w:rPr>
              <w:t>Dicembre</w:t>
            </w:r>
            <w:proofErr w:type="gramEnd"/>
            <w:r w:rsidRPr="00BC0782">
              <w:rPr>
                <w:rFonts w:asciiTheme="minorHAnsi" w:hAnsiTheme="minorHAnsi" w:cstheme="minorHAnsi"/>
                <w:color w:val="000000" w:themeColor="text1"/>
                <w:sz w:val="20"/>
              </w:rPr>
              <w:t xml:space="preserve"> 2020, pp. 39-43</w:t>
            </w:r>
          </w:p>
          <w:p w14:paraId="19DAA0E1" w14:textId="77777777" w:rsidR="00105230" w:rsidRPr="00BC0782" w:rsidRDefault="00105230" w:rsidP="00105230">
            <w:pPr>
              <w:widowControl w:val="0"/>
              <w:contextualSpacing/>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Altra bibliografia specifica, soprattutto internazionale, verrà indicata nel corso del programma e sarà oggetto di specifici seminari con il coinvolgimento diretto degli allievi.</w:t>
            </w:r>
          </w:p>
          <w:p w14:paraId="735A8B70" w14:textId="77777777" w:rsidR="00105230" w:rsidRPr="00BC0782" w:rsidRDefault="00105230" w:rsidP="00105230">
            <w:pPr>
              <w:widowControl w:val="0"/>
              <w:contextualSpacing/>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Altre letture consigliate:</w:t>
            </w:r>
          </w:p>
          <w:p w14:paraId="73A42E43" w14:textId="77777777" w:rsidR="00105230" w:rsidRPr="00BC0782" w:rsidRDefault="00105230" w:rsidP="00BC0782">
            <w:pPr>
              <w:numPr>
                <w:ilvl w:val="0"/>
                <w:numId w:val="4"/>
              </w:numPr>
              <w:shd w:val="clear" w:color="auto" w:fill="FAFAFA"/>
              <w:overflowPunct/>
              <w:autoSpaceDE/>
              <w:autoSpaceDN/>
              <w:adjustRightInd/>
              <w:textAlignment w:val="baseline"/>
              <w:rPr>
                <w:rFonts w:asciiTheme="minorHAnsi" w:hAnsiTheme="minorHAnsi" w:cstheme="minorHAnsi"/>
                <w:color w:val="000000" w:themeColor="text1"/>
                <w:sz w:val="20"/>
                <w:lang w:val="en-US"/>
              </w:rPr>
            </w:pPr>
            <w:r w:rsidRPr="00BC0782">
              <w:rPr>
                <w:rFonts w:asciiTheme="minorHAnsi" w:hAnsiTheme="minorHAnsi" w:cstheme="minorHAnsi"/>
                <w:color w:val="000000" w:themeColor="text1"/>
                <w:sz w:val="20"/>
                <w:shd w:val="clear" w:color="auto" w:fill="F7F7F7"/>
                <w:lang w:val="en-US"/>
              </w:rPr>
              <w:t xml:space="preserve">C. </w:t>
            </w:r>
            <w:proofErr w:type="spellStart"/>
            <w:r w:rsidRPr="00BC0782">
              <w:rPr>
                <w:rFonts w:asciiTheme="minorHAnsi" w:hAnsiTheme="minorHAnsi" w:cstheme="minorHAnsi"/>
                <w:color w:val="000000" w:themeColor="text1"/>
                <w:sz w:val="20"/>
                <w:shd w:val="clear" w:color="auto" w:fill="F7F7F7"/>
                <w:lang w:val="en-US"/>
              </w:rPr>
              <w:t>Bonacchi</w:t>
            </w:r>
            <w:proofErr w:type="spellEnd"/>
            <w:r w:rsidRPr="00BC0782">
              <w:rPr>
                <w:rFonts w:asciiTheme="minorHAnsi" w:hAnsiTheme="minorHAnsi" w:cstheme="minorHAnsi"/>
                <w:color w:val="000000" w:themeColor="text1"/>
                <w:sz w:val="20"/>
                <w:shd w:val="clear" w:color="auto" w:fill="F7F7F7"/>
                <w:lang w:val="en-US"/>
              </w:rPr>
              <w:t xml:space="preserve">, G. </w:t>
            </w:r>
            <w:proofErr w:type="spellStart"/>
            <w:r w:rsidRPr="00BC0782">
              <w:rPr>
                <w:rFonts w:asciiTheme="minorHAnsi" w:hAnsiTheme="minorHAnsi" w:cstheme="minorHAnsi"/>
                <w:color w:val="000000" w:themeColor="text1"/>
                <w:sz w:val="20"/>
                <w:shd w:val="clear" w:color="auto" w:fill="F7F7F7"/>
                <w:lang w:val="en-US"/>
              </w:rPr>
              <w:t>Moshenska</w:t>
            </w:r>
            <w:proofErr w:type="spellEnd"/>
            <w:r w:rsidRPr="00BC0782">
              <w:rPr>
                <w:rFonts w:asciiTheme="minorHAnsi" w:hAnsiTheme="minorHAnsi" w:cstheme="minorHAnsi"/>
                <w:color w:val="000000" w:themeColor="text1"/>
                <w:sz w:val="20"/>
                <w:shd w:val="clear" w:color="auto" w:fill="F7F7F7"/>
                <w:lang w:val="en-US"/>
              </w:rPr>
              <w:t>, Critical Reflections on Digital Public Archaeology, Internet Archaeology 40, 2015, </w:t>
            </w:r>
            <w:r w:rsidR="00000000">
              <w:fldChar w:fldCharType="begin"/>
            </w:r>
            <w:r w:rsidR="00000000" w:rsidRPr="004A0DAC">
              <w:rPr>
                <w:lang w:val="en-US"/>
              </w:rPr>
              <w:instrText>HYPERLINK "https://doi.org/10.11141/ia.40.7.1" \t "_blank"</w:instrText>
            </w:r>
            <w:r w:rsidR="00000000">
              <w:fldChar w:fldCharType="separate"/>
            </w:r>
            <w:r w:rsidRPr="00BC0782">
              <w:rPr>
                <w:rStyle w:val="Collegamentoipertestuale"/>
                <w:rFonts w:asciiTheme="minorHAnsi" w:hAnsiTheme="minorHAnsi" w:cstheme="minorHAnsi"/>
                <w:color w:val="000000" w:themeColor="text1"/>
                <w:sz w:val="20"/>
                <w:bdr w:val="none" w:sz="0" w:space="0" w:color="auto" w:frame="1"/>
                <w:shd w:val="clear" w:color="auto" w:fill="F7F7F7"/>
                <w:lang w:val="en-US"/>
              </w:rPr>
              <w:t>https://doi.org/10.11141/ia.40.7.1</w:t>
            </w:r>
            <w:r w:rsidR="00000000">
              <w:rPr>
                <w:rStyle w:val="Collegamentoipertestuale"/>
                <w:rFonts w:asciiTheme="minorHAnsi" w:hAnsiTheme="minorHAnsi" w:cstheme="minorHAnsi"/>
                <w:color w:val="000000" w:themeColor="text1"/>
                <w:sz w:val="20"/>
                <w:bdr w:val="none" w:sz="0" w:space="0" w:color="auto" w:frame="1"/>
                <w:shd w:val="clear" w:color="auto" w:fill="F7F7F7"/>
                <w:lang w:val="en-US"/>
              </w:rPr>
              <w:fldChar w:fldCharType="end"/>
            </w:r>
          </w:p>
          <w:p w14:paraId="7C8FB3CD" w14:textId="77777777" w:rsidR="00105230" w:rsidRPr="00BC0782" w:rsidRDefault="00105230" w:rsidP="00BC0782">
            <w:pPr>
              <w:numPr>
                <w:ilvl w:val="0"/>
                <w:numId w:val="4"/>
              </w:numPr>
              <w:shd w:val="clear" w:color="auto" w:fill="FAFAFA"/>
              <w:overflowPunct/>
              <w:autoSpaceDE/>
              <w:autoSpaceDN/>
              <w:adjustRightInd/>
              <w:textAlignment w:val="baseline"/>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 xml:space="preserve">G.P. </w:t>
            </w:r>
            <w:proofErr w:type="spellStart"/>
            <w:r w:rsidRPr="00BC0782">
              <w:rPr>
                <w:rFonts w:asciiTheme="minorHAnsi" w:hAnsiTheme="minorHAnsi" w:cstheme="minorHAnsi"/>
                <w:color w:val="000000" w:themeColor="text1"/>
                <w:sz w:val="20"/>
              </w:rPr>
              <w:t>Brogiolo</w:t>
            </w:r>
            <w:proofErr w:type="spellEnd"/>
            <w:r w:rsidRPr="00BC0782">
              <w:rPr>
                <w:rFonts w:asciiTheme="minorHAnsi" w:hAnsiTheme="minorHAnsi" w:cstheme="minorHAnsi"/>
                <w:color w:val="000000" w:themeColor="text1"/>
                <w:sz w:val="20"/>
              </w:rPr>
              <w:t xml:space="preserve"> Archeologia pubblica in Italia: quale futuro?, Post </w:t>
            </w:r>
            <w:proofErr w:type="spellStart"/>
            <w:r w:rsidRPr="00BC0782">
              <w:rPr>
                <w:rFonts w:asciiTheme="minorHAnsi" w:hAnsiTheme="minorHAnsi" w:cstheme="minorHAnsi"/>
                <w:color w:val="000000" w:themeColor="text1"/>
                <w:sz w:val="20"/>
              </w:rPr>
              <w:t>Classical</w:t>
            </w:r>
            <w:proofErr w:type="spellEnd"/>
            <w:r w:rsidRPr="00BC0782">
              <w:rPr>
                <w:rFonts w:asciiTheme="minorHAnsi" w:hAnsiTheme="minorHAnsi" w:cstheme="minorHAnsi"/>
                <w:color w:val="000000" w:themeColor="text1"/>
                <w:sz w:val="20"/>
              </w:rPr>
              <w:t xml:space="preserve"> </w:t>
            </w:r>
            <w:proofErr w:type="spellStart"/>
            <w:r w:rsidRPr="00BC0782">
              <w:rPr>
                <w:rFonts w:asciiTheme="minorHAnsi" w:hAnsiTheme="minorHAnsi" w:cstheme="minorHAnsi"/>
                <w:color w:val="000000" w:themeColor="text1"/>
                <w:sz w:val="20"/>
              </w:rPr>
              <w:t>Archaeologies</w:t>
            </w:r>
            <w:proofErr w:type="spellEnd"/>
            <w:r w:rsidRPr="00BC0782">
              <w:rPr>
                <w:rFonts w:asciiTheme="minorHAnsi" w:hAnsiTheme="minorHAnsi" w:cstheme="minorHAnsi"/>
                <w:color w:val="000000" w:themeColor="text1"/>
                <w:sz w:val="20"/>
              </w:rPr>
              <w:t>, 2, 2012, pp. 268-278 (</w:t>
            </w:r>
            <w:hyperlink r:id="rId8" w:history="1">
              <w:r w:rsidRPr="00BC0782">
                <w:rPr>
                  <w:rStyle w:val="Collegamentoipertestuale"/>
                  <w:rFonts w:asciiTheme="minorHAnsi" w:hAnsiTheme="minorHAnsi" w:cstheme="minorHAnsi"/>
                  <w:color w:val="000000" w:themeColor="text1"/>
                  <w:sz w:val="20"/>
                  <w:bdr w:val="none" w:sz="0" w:space="0" w:color="auto" w:frame="1"/>
                </w:rPr>
                <w:t>http://www.postclassical.it/PCA_vol.2_files/PCA2_Brogiolo.pdf</w:t>
              </w:r>
            </w:hyperlink>
            <w:r w:rsidRPr="00BC0782">
              <w:rPr>
                <w:rFonts w:asciiTheme="minorHAnsi" w:hAnsiTheme="minorHAnsi" w:cstheme="minorHAnsi"/>
                <w:color w:val="000000" w:themeColor="text1"/>
                <w:sz w:val="20"/>
              </w:rPr>
              <w:t>).</w:t>
            </w:r>
          </w:p>
          <w:p w14:paraId="2FF1BC3B" w14:textId="77777777" w:rsidR="00105230" w:rsidRPr="00BC0782" w:rsidRDefault="00105230" w:rsidP="00BC0782">
            <w:pPr>
              <w:numPr>
                <w:ilvl w:val="0"/>
                <w:numId w:val="4"/>
              </w:numPr>
              <w:overflowPunct/>
              <w:autoSpaceDE/>
              <w:autoSpaceDN/>
              <w:adjustRightInd/>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 xml:space="preserve">D. Malfitana (ed.) 2018, Quo </w:t>
            </w:r>
            <w:proofErr w:type="spellStart"/>
            <w:r w:rsidRPr="00BC0782">
              <w:rPr>
                <w:rFonts w:asciiTheme="minorHAnsi" w:hAnsiTheme="minorHAnsi" w:cstheme="minorHAnsi"/>
                <w:color w:val="000000" w:themeColor="text1"/>
                <w:sz w:val="20"/>
              </w:rPr>
              <w:t>vadis</w:t>
            </w:r>
            <w:proofErr w:type="spellEnd"/>
            <w:r w:rsidRPr="00BC0782">
              <w:rPr>
                <w:rFonts w:asciiTheme="minorHAnsi" w:hAnsiTheme="minorHAnsi" w:cstheme="minorHAnsi"/>
                <w:color w:val="000000" w:themeColor="text1"/>
                <w:sz w:val="20"/>
              </w:rPr>
              <w:t xml:space="preserve"> archeologia? Riflessioni metodologiche sul futuro di una disciplina, Atti del Workshop internazionale (Catania 18-19.1.2018), Catania (contributi di G. Volpe, D. Manacorda, E. Zanini, Vignieri V. et al.)</w:t>
            </w:r>
          </w:p>
          <w:p w14:paraId="67CEE78B" w14:textId="77777777" w:rsidR="00105230" w:rsidRPr="00BC0782" w:rsidRDefault="00105230" w:rsidP="00BC0782">
            <w:pPr>
              <w:numPr>
                <w:ilvl w:val="0"/>
                <w:numId w:val="4"/>
              </w:numPr>
              <w:overflowPunct/>
              <w:autoSpaceDE/>
              <w:autoSpaceDN/>
              <w:adjustRightInd/>
              <w:rPr>
                <w:rFonts w:asciiTheme="minorHAnsi" w:hAnsiTheme="minorHAnsi" w:cstheme="minorHAnsi"/>
                <w:color w:val="000000" w:themeColor="text1"/>
                <w:sz w:val="20"/>
              </w:rPr>
            </w:pPr>
            <w:r w:rsidRPr="00BC0782">
              <w:rPr>
                <w:rFonts w:asciiTheme="minorHAnsi" w:hAnsiTheme="minorHAnsi" w:cstheme="minorHAnsi"/>
                <w:color w:val="000000" w:themeColor="text1"/>
                <w:sz w:val="20"/>
                <w:shd w:val="clear" w:color="auto" w:fill="F7F7F7"/>
              </w:rPr>
              <w:t>M.C., Parrello, M.S. Rizzo, (</w:t>
            </w:r>
            <w:proofErr w:type="spellStart"/>
            <w:r w:rsidRPr="00BC0782">
              <w:rPr>
                <w:rFonts w:asciiTheme="minorHAnsi" w:hAnsiTheme="minorHAnsi" w:cstheme="minorHAnsi"/>
                <w:color w:val="000000" w:themeColor="text1"/>
                <w:sz w:val="20"/>
                <w:shd w:val="clear" w:color="auto" w:fill="F7F7F7"/>
              </w:rPr>
              <w:t>eds</w:t>
            </w:r>
            <w:proofErr w:type="spellEnd"/>
            <w:r w:rsidRPr="00BC0782">
              <w:rPr>
                <w:rFonts w:asciiTheme="minorHAnsi" w:hAnsiTheme="minorHAnsi" w:cstheme="minorHAnsi"/>
                <w:color w:val="000000" w:themeColor="text1"/>
                <w:sz w:val="20"/>
                <w:shd w:val="clear" w:color="auto" w:fill="F7F7F7"/>
              </w:rPr>
              <w:t xml:space="preserve">) 2014, Archeologia Pubblica al tempo della crisi. Atti delle Giornate gregoriane VII Edizione (29-30 novembre 2013), </w:t>
            </w:r>
            <w:proofErr w:type="spellStart"/>
            <w:r w:rsidRPr="00BC0782">
              <w:rPr>
                <w:rFonts w:asciiTheme="minorHAnsi" w:hAnsiTheme="minorHAnsi" w:cstheme="minorHAnsi"/>
                <w:color w:val="000000" w:themeColor="text1"/>
                <w:sz w:val="20"/>
                <w:shd w:val="clear" w:color="auto" w:fill="F7F7F7"/>
              </w:rPr>
              <w:t>Edipuglia</w:t>
            </w:r>
            <w:proofErr w:type="spellEnd"/>
            <w:r w:rsidRPr="00BC0782">
              <w:rPr>
                <w:rFonts w:asciiTheme="minorHAnsi" w:hAnsiTheme="minorHAnsi" w:cstheme="minorHAnsi"/>
                <w:color w:val="000000" w:themeColor="text1"/>
                <w:sz w:val="20"/>
                <w:shd w:val="clear" w:color="auto" w:fill="F7F7F7"/>
              </w:rPr>
              <w:t>, Bari (parti da concordare)</w:t>
            </w:r>
          </w:p>
          <w:p w14:paraId="07959D9C" w14:textId="77777777" w:rsidR="00105230" w:rsidRPr="00BC0782" w:rsidRDefault="00105230" w:rsidP="00BC0782">
            <w:pPr>
              <w:numPr>
                <w:ilvl w:val="0"/>
                <w:numId w:val="4"/>
              </w:numPr>
              <w:overflowPunct/>
              <w:autoSpaceDE/>
              <w:autoSpaceDN/>
              <w:adjustRightInd/>
              <w:rPr>
                <w:rFonts w:asciiTheme="minorHAnsi" w:hAnsiTheme="minorHAnsi" w:cstheme="minorHAnsi"/>
                <w:color w:val="000000" w:themeColor="text1"/>
                <w:sz w:val="20"/>
              </w:rPr>
            </w:pPr>
            <w:r w:rsidRPr="00BC0782">
              <w:rPr>
                <w:rFonts w:asciiTheme="minorHAnsi" w:hAnsiTheme="minorHAnsi" w:cstheme="minorHAnsi"/>
                <w:color w:val="000000" w:themeColor="text1"/>
                <w:sz w:val="20"/>
                <w:shd w:val="clear" w:color="auto" w:fill="F7F7F7"/>
              </w:rPr>
              <w:t xml:space="preserve">G. Vannini, M. </w:t>
            </w:r>
            <w:proofErr w:type="spellStart"/>
            <w:r w:rsidRPr="00BC0782">
              <w:rPr>
                <w:rFonts w:asciiTheme="minorHAnsi" w:hAnsiTheme="minorHAnsi" w:cstheme="minorHAnsi"/>
                <w:color w:val="000000" w:themeColor="text1"/>
                <w:sz w:val="20"/>
                <w:shd w:val="clear" w:color="auto" w:fill="F7F7F7"/>
              </w:rPr>
              <w:t>Nucciotti</w:t>
            </w:r>
            <w:proofErr w:type="spellEnd"/>
            <w:r w:rsidRPr="00BC0782">
              <w:rPr>
                <w:rFonts w:asciiTheme="minorHAnsi" w:hAnsiTheme="minorHAnsi" w:cstheme="minorHAnsi"/>
                <w:color w:val="000000" w:themeColor="text1"/>
                <w:sz w:val="20"/>
                <w:shd w:val="clear" w:color="auto" w:fill="F7F7F7"/>
              </w:rPr>
              <w:t>, C. Bonacchi, Archeologia Pubblica e Archeologia Medievale, Archeologia Medievale 40, numero speciale, 2014, pp. 183-195.</w:t>
            </w:r>
          </w:p>
          <w:p w14:paraId="64C36245" w14:textId="77777777" w:rsidR="00105230" w:rsidRPr="00BC0782" w:rsidRDefault="00105230" w:rsidP="00BC0782">
            <w:pPr>
              <w:numPr>
                <w:ilvl w:val="0"/>
                <w:numId w:val="4"/>
              </w:numPr>
              <w:overflowPunct/>
              <w:autoSpaceDE/>
              <w:autoSpaceDN/>
              <w:adjustRightInd/>
              <w:rPr>
                <w:rFonts w:asciiTheme="minorHAnsi" w:hAnsiTheme="minorHAnsi" w:cstheme="minorHAnsi"/>
                <w:color w:val="000000" w:themeColor="text1"/>
                <w:sz w:val="20"/>
                <w:lang w:val="en-US"/>
              </w:rPr>
            </w:pPr>
            <w:r w:rsidRPr="00BC0782">
              <w:rPr>
                <w:rFonts w:asciiTheme="minorHAnsi" w:hAnsiTheme="minorHAnsi" w:cstheme="minorHAnsi"/>
                <w:color w:val="000000" w:themeColor="text1"/>
                <w:sz w:val="20"/>
                <w:shd w:val="clear" w:color="auto" w:fill="F7F7F7"/>
                <w:lang w:val="en-US"/>
              </w:rPr>
              <w:t xml:space="preserve">M. </w:t>
            </w:r>
            <w:proofErr w:type="spellStart"/>
            <w:r w:rsidRPr="00BC0782">
              <w:rPr>
                <w:rFonts w:asciiTheme="minorHAnsi" w:hAnsiTheme="minorHAnsi" w:cstheme="minorHAnsi"/>
                <w:color w:val="000000" w:themeColor="text1"/>
                <w:sz w:val="20"/>
                <w:shd w:val="clear" w:color="auto" w:fill="F7F7F7"/>
                <w:lang w:val="en-US"/>
              </w:rPr>
              <w:t>Valenti</w:t>
            </w:r>
            <w:proofErr w:type="spellEnd"/>
            <w:r w:rsidRPr="00BC0782">
              <w:rPr>
                <w:rFonts w:asciiTheme="minorHAnsi" w:hAnsiTheme="minorHAnsi" w:cstheme="minorHAnsi"/>
                <w:color w:val="000000" w:themeColor="text1"/>
                <w:sz w:val="20"/>
                <w:shd w:val="clear" w:color="auto" w:fill="F7F7F7"/>
                <w:lang w:val="en-US"/>
              </w:rPr>
              <w:t xml:space="preserve">, “We invest in Public Archaeology”. The </w:t>
            </w:r>
            <w:proofErr w:type="spellStart"/>
            <w:r w:rsidRPr="00BC0782">
              <w:rPr>
                <w:rFonts w:asciiTheme="minorHAnsi" w:hAnsiTheme="minorHAnsi" w:cstheme="minorHAnsi"/>
                <w:color w:val="000000" w:themeColor="text1"/>
                <w:sz w:val="20"/>
                <w:shd w:val="clear" w:color="auto" w:fill="F7F7F7"/>
                <w:lang w:val="en-US"/>
              </w:rPr>
              <w:t>Poggibonsi</w:t>
            </w:r>
            <w:proofErr w:type="spellEnd"/>
            <w:r w:rsidRPr="00BC0782">
              <w:rPr>
                <w:rFonts w:asciiTheme="minorHAnsi" w:hAnsiTheme="minorHAnsi" w:cstheme="minorHAnsi"/>
                <w:color w:val="000000" w:themeColor="text1"/>
                <w:sz w:val="20"/>
                <w:shd w:val="clear" w:color="auto" w:fill="F7F7F7"/>
                <w:lang w:val="en-US"/>
              </w:rPr>
              <w:t xml:space="preserve"> </w:t>
            </w:r>
            <w:proofErr w:type="spellStart"/>
            <w:r w:rsidRPr="00BC0782">
              <w:rPr>
                <w:rFonts w:asciiTheme="minorHAnsi" w:hAnsiTheme="minorHAnsi" w:cstheme="minorHAnsi"/>
                <w:color w:val="000000" w:themeColor="text1"/>
                <w:sz w:val="20"/>
                <w:shd w:val="clear" w:color="auto" w:fill="F7F7F7"/>
                <w:lang w:val="en-US"/>
              </w:rPr>
              <w:t>Archaeodrome</w:t>
            </w:r>
            <w:proofErr w:type="spellEnd"/>
            <w:r w:rsidRPr="00BC0782">
              <w:rPr>
                <w:rFonts w:asciiTheme="minorHAnsi" w:hAnsiTheme="minorHAnsi" w:cstheme="minorHAnsi"/>
                <w:color w:val="000000" w:themeColor="text1"/>
                <w:sz w:val="20"/>
                <w:shd w:val="clear" w:color="auto" w:fill="F7F7F7"/>
                <w:lang w:val="en-US"/>
              </w:rPr>
              <w:t xml:space="preserve"> project: an alliance between people, Municipality and University, Post Classical Archaeologies, 6, 2016, pp. 329-342.</w:t>
            </w:r>
          </w:p>
          <w:p w14:paraId="6A1580D5" w14:textId="6409BDCE" w:rsidR="00105230" w:rsidRPr="004A0DAC" w:rsidRDefault="00105230" w:rsidP="00BC0782">
            <w:pPr>
              <w:numPr>
                <w:ilvl w:val="0"/>
                <w:numId w:val="4"/>
              </w:numPr>
              <w:overflowPunct/>
              <w:autoSpaceDE/>
              <w:autoSpaceDN/>
              <w:adjustRightInd/>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 xml:space="preserve">G. Volpe, Il bene nostro. Un impegno per il patrimonio culturale, </w:t>
            </w:r>
            <w:proofErr w:type="spellStart"/>
            <w:r w:rsidRPr="00BC0782">
              <w:rPr>
                <w:rFonts w:asciiTheme="minorHAnsi" w:hAnsiTheme="minorHAnsi" w:cstheme="minorHAnsi"/>
                <w:color w:val="000000" w:themeColor="text1"/>
                <w:sz w:val="20"/>
              </w:rPr>
              <w:t>Edipuglia</w:t>
            </w:r>
            <w:proofErr w:type="spellEnd"/>
            <w:r w:rsidRPr="00BC0782">
              <w:rPr>
                <w:rFonts w:asciiTheme="minorHAnsi" w:hAnsiTheme="minorHAnsi" w:cstheme="minorHAnsi"/>
                <w:color w:val="000000" w:themeColor="text1"/>
                <w:sz w:val="20"/>
              </w:rPr>
              <w:t>, Bari 2019.</w:t>
            </w:r>
          </w:p>
        </w:tc>
      </w:tr>
      <w:tr w:rsidR="00BC0782" w:rsidRPr="00BC0782" w14:paraId="3F520CCF" w14:textId="77777777" w:rsidTr="00C42A23">
        <w:trPr>
          <w:trHeight w:val="70"/>
        </w:trPr>
        <w:tc>
          <w:tcPr>
            <w:tcW w:w="1486" w:type="pct"/>
            <w:gridSpan w:val="2"/>
            <w:tcBorders>
              <w:bottom w:val="single" w:sz="4" w:space="0" w:color="auto"/>
            </w:tcBorders>
            <w:shd w:val="clear" w:color="auto" w:fill="FFFFFF"/>
          </w:tcPr>
          <w:p w14:paraId="4B3FF846" w14:textId="77777777" w:rsidR="00105230" w:rsidRPr="00BC0782" w:rsidRDefault="00105230" w:rsidP="00105230">
            <w:pPr>
              <w:rPr>
                <w:rFonts w:asciiTheme="minorHAnsi" w:hAnsiTheme="minorHAnsi" w:cstheme="minorHAnsi"/>
                <w:b/>
                <w:bCs/>
                <w:color w:val="000000" w:themeColor="text1"/>
                <w:sz w:val="20"/>
              </w:rPr>
            </w:pPr>
            <w:r w:rsidRPr="00BC0782">
              <w:rPr>
                <w:rFonts w:asciiTheme="minorHAnsi" w:hAnsiTheme="minorHAnsi" w:cstheme="minorHAnsi"/>
                <w:b/>
                <w:bCs/>
                <w:color w:val="000000" w:themeColor="text1"/>
                <w:sz w:val="20"/>
              </w:rPr>
              <w:lastRenderedPageBreak/>
              <w:t>Note ai testi di riferimento</w:t>
            </w:r>
          </w:p>
        </w:tc>
        <w:tc>
          <w:tcPr>
            <w:tcW w:w="3514" w:type="pct"/>
            <w:gridSpan w:val="5"/>
            <w:tcBorders>
              <w:top w:val="single" w:sz="4" w:space="0" w:color="auto"/>
              <w:bottom w:val="single" w:sz="4" w:space="0" w:color="auto"/>
            </w:tcBorders>
          </w:tcPr>
          <w:p w14:paraId="70246560" w14:textId="09440B30" w:rsidR="00105230" w:rsidRPr="00BC0782" w:rsidRDefault="00105230" w:rsidP="00105230">
            <w:pPr>
              <w:jc w:val="both"/>
              <w:rPr>
                <w:rFonts w:asciiTheme="minorHAnsi" w:hAnsiTheme="minorHAnsi" w:cstheme="minorHAnsi"/>
                <w:color w:val="000000" w:themeColor="text1"/>
                <w:sz w:val="20"/>
                <w:highlight w:val="yellow"/>
              </w:rPr>
            </w:pPr>
            <w:r w:rsidRPr="00BC0782">
              <w:rPr>
                <w:rFonts w:asciiTheme="minorHAnsi" w:hAnsiTheme="minorHAnsi" w:cstheme="minorHAnsi"/>
                <w:color w:val="000000" w:themeColor="text1"/>
                <w:sz w:val="20"/>
              </w:rPr>
              <w:t xml:space="preserve">Gli studenti non frequentanti </w:t>
            </w:r>
            <w:r w:rsidRPr="00BC0782">
              <w:rPr>
                <w:rFonts w:asciiTheme="minorHAnsi" w:hAnsiTheme="minorHAnsi" w:cstheme="minorHAnsi"/>
                <w:bCs/>
                <w:color w:val="000000" w:themeColor="text1"/>
                <w:sz w:val="20"/>
              </w:rPr>
              <w:t>sono tenuti</w:t>
            </w:r>
            <w:r w:rsidRPr="00BC0782">
              <w:rPr>
                <w:rFonts w:asciiTheme="minorHAnsi" w:hAnsiTheme="minorHAnsi" w:cstheme="minorHAnsi"/>
                <w:color w:val="000000" w:themeColor="text1"/>
                <w:sz w:val="20"/>
              </w:rPr>
              <w:t xml:space="preserve"> a contattare direttamente il docente che fornirà eventuale bibliografia aggiuntiva oppure sostitutiva È possibile indicare bibliografia specifica in lingua inglese per eventuali studenti Erasmus che vogliano seguire il corso</w:t>
            </w:r>
          </w:p>
        </w:tc>
      </w:tr>
      <w:tr w:rsidR="00BC0782" w:rsidRPr="00BC0782" w14:paraId="4B95B01A" w14:textId="77777777" w:rsidTr="00C42A23">
        <w:trPr>
          <w:trHeight w:val="70"/>
        </w:trPr>
        <w:tc>
          <w:tcPr>
            <w:tcW w:w="1486" w:type="pct"/>
            <w:gridSpan w:val="2"/>
            <w:tcBorders>
              <w:bottom w:val="single" w:sz="4" w:space="0" w:color="auto"/>
            </w:tcBorders>
            <w:shd w:val="clear" w:color="auto" w:fill="FFFFFF"/>
          </w:tcPr>
          <w:p w14:paraId="49C241A2" w14:textId="77777777" w:rsidR="00105230" w:rsidRPr="00BC0782" w:rsidRDefault="00105230" w:rsidP="00105230">
            <w:pPr>
              <w:rPr>
                <w:rFonts w:asciiTheme="minorHAnsi" w:hAnsiTheme="minorHAnsi" w:cstheme="minorHAnsi"/>
                <w:b/>
                <w:bCs/>
                <w:color w:val="000000" w:themeColor="text1"/>
                <w:sz w:val="20"/>
              </w:rPr>
            </w:pPr>
            <w:r w:rsidRPr="00BC0782">
              <w:rPr>
                <w:rFonts w:asciiTheme="minorHAnsi" w:hAnsiTheme="minorHAnsi" w:cstheme="minorHAnsi"/>
                <w:b/>
                <w:bCs/>
                <w:color w:val="000000" w:themeColor="text1"/>
                <w:sz w:val="20"/>
              </w:rPr>
              <w:t>Materiali didattici</w:t>
            </w:r>
          </w:p>
        </w:tc>
        <w:tc>
          <w:tcPr>
            <w:tcW w:w="3514" w:type="pct"/>
            <w:gridSpan w:val="5"/>
            <w:tcBorders>
              <w:top w:val="single" w:sz="4" w:space="0" w:color="auto"/>
              <w:bottom w:val="single" w:sz="4" w:space="0" w:color="auto"/>
            </w:tcBorders>
          </w:tcPr>
          <w:p w14:paraId="3C5CB4ED" w14:textId="35C21D15" w:rsidR="00105230" w:rsidRPr="00BC0782" w:rsidRDefault="00105230" w:rsidP="00105230">
            <w:pPr>
              <w:jc w:val="both"/>
              <w:rPr>
                <w:rFonts w:asciiTheme="minorHAnsi" w:hAnsiTheme="minorHAnsi" w:cstheme="minorHAnsi"/>
                <w:i/>
                <w:iCs/>
                <w:color w:val="000000" w:themeColor="text1"/>
                <w:sz w:val="20"/>
              </w:rPr>
            </w:pPr>
            <w:r w:rsidRPr="00BC0782">
              <w:rPr>
                <w:rFonts w:asciiTheme="minorHAnsi" w:hAnsiTheme="minorHAnsi" w:cstheme="minorHAnsi"/>
                <w:color w:val="000000" w:themeColor="text1"/>
                <w:sz w:val="20"/>
              </w:rPr>
              <w:t>I pdf delle proiezioni ppt e altro materiale sono disponibili sulla pagina del docente</w:t>
            </w:r>
          </w:p>
        </w:tc>
      </w:tr>
      <w:tr w:rsidR="00BC0782" w:rsidRPr="00BC0782" w14:paraId="577AF507" w14:textId="77777777" w:rsidTr="00C42A23">
        <w:trPr>
          <w:trHeight w:val="70"/>
        </w:trPr>
        <w:tc>
          <w:tcPr>
            <w:tcW w:w="1486" w:type="pct"/>
            <w:gridSpan w:val="2"/>
            <w:tcBorders>
              <w:top w:val="single" w:sz="4" w:space="0" w:color="auto"/>
              <w:left w:val="nil"/>
              <w:bottom w:val="single" w:sz="4" w:space="0" w:color="auto"/>
              <w:right w:val="nil"/>
            </w:tcBorders>
            <w:shd w:val="clear" w:color="auto" w:fill="FFFFFF"/>
          </w:tcPr>
          <w:p w14:paraId="4891C4A4" w14:textId="77777777" w:rsidR="00105230" w:rsidRPr="00BC0782" w:rsidRDefault="00105230" w:rsidP="00105230">
            <w:pPr>
              <w:rPr>
                <w:rFonts w:asciiTheme="minorHAnsi" w:hAnsiTheme="minorHAnsi" w:cstheme="minorHAnsi"/>
                <w:color w:val="000000" w:themeColor="text1"/>
                <w:sz w:val="20"/>
              </w:rPr>
            </w:pPr>
          </w:p>
        </w:tc>
        <w:tc>
          <w:tcPr>
            <w:tcW w:w="3514" w:type="pct"/>
            <w:gridSpan w:val="5"/>
            <w:tcBorders>
              <w:top w:val="single" w:sz="4" w:space="0" w:color="auto"/>
              <w:left w:val="nil"/>
              <w:bottom w:val="single" w:sz="4" w:space="0" w:color="auto"/>
              <w:right w:val="nil"/>
            </w:tcBorders>
          </w:tcPr>
          <w:p w14:paraId="1B319056" w14:textId="77777777" w:rsidR="00105230" w:rsidRPr="00BC0782" w:rsidRDefault="00105230" w:rsidP="00105230">
            <w:pPr>
              <w:rPr>
                <w:rFonts w:asciiTheme="minorHAnsi" w:hAnsiTheme="minorHAnsi" w:cstheme="minorHAnsi"/>
                <w:color w:val="000000" w:themeColor="text1"/>
                <w:sz w:val="20"/>
              </w:rPr>
            </w:pPr>
          </w:p>
        </w:tc>
      </w:tr>
      <w:tr w:rsidR="00BC0782" w:rsidRPr="00BC0782" w14:paraId="4F6B53EC" w14:textId="77777777" w:rsidTr="00C42A23">
        <w:trPr>
          <w:trHeight w:val="70"/>
        </w:trPr>
        <w:tc>
          <w:tcPr>
            <w:tcW w:w="1486" w:type="pct"/>
            <w:gridSpan w:val="2"/>
            <w:shd w:val="clear" w:color="auto" w:fill="B2A1C7"/>
          </w:tcPr>
          <w:p w14:paraId="2316F9D1" w14:textId="77777777" w:rsidR="00105230" w:rsidRPr="00BC0782" w:rsidRDefault="00105230" w:rsidP="00105230">
            <w:pPr>
              <w:spacing w:line="276" w:lineRule="auto"/>
              <w:rPr>
                <w:rFonts w:asciiTheme="minorHAnsi" w:eastAsia="MS Mincho" w:hAnsiTheme="minorHAnsi" w:cstheme="minorHAnsi"/>
                <w:b/>
                <w:color w:val="000000" w:themeColor="text1"/>
                <w:sz w:val="20"/>
              </w:rPr>
            </w:pPr>
            <w:r w:rsidRPr="00BC0782">
              <w:rPr>
                <w:rFonts w:asciiTheme="minorHAnsi" w:eastAsia="MS Mincho" w:hAnsiTheme="minorHAnsi" w:cstheme="minorHAnsi"/>
                <w:b/>
                <w:color w:val="000000" w:themeColor="text1"/>
                <w:sz w:val="20"/>
              </w:rPr>
              <w:t xml:space="preserve">Valutazione </w:t>
            </w:r>
          </w:p>
        </w:tc>
        <w:tc>
          <w:tcPr>
            <w:tcW w:w="3514" w:type="pct"/>
            <w:gridSpan w:val="5"/>
          </w:tcPr>
          <w:p w14:paraId="437A8C76" w14:textId="77777777" w:rsidR="00105230" w:rsidRPr="00BC0782" w:rsidRDefault="00105230" w:rsidP="00105230">
            <w:pPr>
              <w:rPr>
                <w:rFonts w:asciiTheme="minorHAnsi" w:hAnsiTheme="minorHAnsi" w:cstheme="minorHAnsi"/>
                <w:color w:val="000000" w:themeColor="text1"/>
                <w:sz w:val="20"/>
              </w:rPr>
            </w:pPr>
          </w:p>
        </w:tc>
      </w:tr>
      <w:tr w:rsidR="00BC0782" w:rsidRPr="00BC0782" w14:paraId="5FCDE843" w14:textId="77777777" w:rsidTr="00C42A23">
        <w:trPr>
          <w:trHeight w:val="70"/>
        </w:trPr>
        <w:tc>
          <w:tcPr>
            <w:tcW w:w="1486" w:type="pct"/>
            <w:gridSpan w:val="2"/>
            <w:shd w:val="clear" w:color="auto" w:fill="FFFFFF"/>
          </w:tcPr>
          <w:p w14:paraId="637F6265" w14:textId="77777777" w:rsidR="00105230" w:rsidRPr="00BC0782" w:rsidRDefault="00105230" w:rsidP="00105230">
            <w:pPr>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Modalità di verifica dell’apprendimento</w:t>
            </w:r>
          </w:p>
        </w:tc>
        <w:tc>
          <w:tcPr>
            <w:tcW w:w="3514" w:type="pct"/>
            <w:gridSpan w:val="5"/>
          </w:tcPr>
          <w:p w14:paraId="7912C2F3" w14:textId="4DDFFBE4" w:rsidR="00105230" w:rsidRPr="00BC0782" w:rsidRDefault="00105230" w:rsidP="00105230">
            <w:pPr>
              <w:pStyle w:val="Grigliamedia1-Colore21"/>
              <w:spacing w:after="0" w:line="240" w:lineRule="auto"/>
              <w:ind w:left="0"/>
              <w:jc w:val="both"/>
              <w:rPr>
                <w:rFonts w:asciiTheme="minorHAnsi" w:hAnsiTheme="minorHAnsi" w:cstheme="minorHAnsi"/>
                <w:b/>
                <w:bCs/>
                <w:iCs/>
                <w:color w:val="000000" w:themeColor="text1"/>
                <w:sz w:val="20"/>
                <w:szCs w:val="20"/>
              </w:rPr>
            </w:pPr>
            <w:r w:rsidRPr="00BC0782">
              <w:rPr>
                <w:rFonts w:asciiTheme="minorHAnsi" w:hAnsiTheme="minorHAnsi" w:cstheme="minorHAnsi"/>
                <w:color w:val="000000" w:themeColor="text1"/>
                <w:sz w:val="20"/>
                <w:szCs w:val="20"/>
              </w:rPr>
              <w:t xml:space="preserve">La verifica punta a certificare, attraverso una prova orale ed eventualmente anche degli esercizi pratici, la raggiunta comprensione degli aspetti teorici e metodologici della disciplina, la capacità di </w:t>
            </w:r>
            <w:r w:rsidRPr="00BC0782">
              <w:rPr>
                <w:rFonts w:asciiTheme="minorHAnsi" w:hAnsiTheme="minorHAnsi" w:cstheme="minorHAnsi"/>
                <w:color w:val="000000" w:themeColor="text1"/>
                <w:sz w:val="20"/>
                <w:szCs w:val="20"/>
              </w:rPr>
              <w:lastRenderedPageBreak/>
              <w:t xml:space="preserve">affrontare in maniera personale la presentazione di aspetti e momenti della storia della disciplina, di temi metodologici e tecnici, dei vari filoni in cui si articola la moderna archeologia. Durante la prova orale potranno essere utilizzate immagini, diapositive dei ppt usati a lezione, tavole e altro apparato illustrativo. </w:t>
            </w:r>
          </w:p>
        </w:tc>
      </w:tr>
      <w:tr w:rsidR="00BC0782" w:rsidRPr="00BC0782" w14:paraId="75226A57" w14:textId="77777777" w:rsidTr="00C42A23">
        <w:trPr>
          <w:trHeight w:val="70"/>
        </w:trPr>
        <w:tc>
          <w:tcPr>
            <w:tcW w:w="1486" w:type="pct"/>
            <w:gridSpan w:val="2"/>
            <w:shd w:val="clear" w:color="auto" w:fill="FFFFFF"/>
          </w:tcPr>
          <w:p w14:paraId="79543DDC" w14:textId="77777777" w:rsidR="00105230" w:rsidRPr="00BC0782" w:rsidRDefault="00105230" w:rsidP="00105230">
            <w:pPr>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lastRenderedPageBreak/>
              <w:t xml:space="preserve">Criteri di valutazione </w:t>
            </w:r>
          </w:p>
          <w:p w14:paraId="2FD613DD" w14:textId="77777777" w:rsidR="00105230" w:rsidRPr="00BC0782" w:rsidRDefault="00105230" w:rsidP="00105230">
            <w:pPr>
              <w:rPr>
                <w:rFonts w:asciiTheme="minorHAnsi" w:hAnsiTheme="minorHAnsi" w:cstheme="minorHAnsi"/>
                <w:color w:val="000000" w:themeColor="text1"/>
                <w:sz w:val="20"/>
              </w:rPr>
            </w:pPr>
          </w:p>
        </w:tc>
        <w:tc>
          <w:tcPr>
            <w:tcW w:w="3514" w:type="pct"/>
            <w:gridSpan w:val="5"/>
          </w:tcPr>
          <w:p w14:paraId="248E89FE" w14:textId="77777777" w:rsidR="00105230" w:rsidRPr="00BC0782" w:rsidRDefault="00105230" w:rsidP="00105230">
            <w:pPr>
              <w:pStyle w:val="Grigliamedia1-Colore21"/>
              <w:numPr>
                <w:ilvl w:val="0"/>
                <w:numId w:val="1"/>
              </w:numPr>
              <w:spacing w:after="0" w:line="240" w:lineRule="auto"/>
              <w:jc w:val="both"/>
              <w:rPr>
                <w:rFonts w:asciiTheme="minorHAnsi" w:hAnsiTheme="minorHAnsi" w:cstheme="minorHAnsi"/>
                <w:color w:val="000000" w:themeColor="text1"/>
                <w:sz w:val="20"/>
                <w:szCs w:val="20"/>
              </w:rPr>
            </w:pPr>
            <w:r w:rsidRPr="00BC0782">
              <w:rPr>
                <w:rFonts w:asciiTheme="minorHAnsi" w:hAnsiTheme="minorHAnsi" w:cstheme="minorHAnsi"/>
                <w:color w:val="000000" w:themeColor="text1"/>
                <w:sz w:val="20"/>
                <w:szCs w:val="20"/>
              </w:rPr>
              <w:t>Conoscenza e capacità di comprensione:</w:t>
            </w:r>
          </w:p>
          <w:p w14:paraId="0B509318" w14:textId="77777777" w:rsidR="00105230" w:rsidRPr="00BC0782" w:rsidRDefault="00105230" w:rsidP="00105230">
            <w:pPr>
              <w:numPr>
                <w:ilvl w:val="1"/>
                <w:numId w:val="1"/>
              </w:numPr>
              <w:overflowPunct/>
              <w:autoSpaceDE/>
              <w:autoSpaceDN/>
              <w:adjustRightInd/>
              <w:ind w:left="728"/>
              <w:contextualSpacing/>
              <w:jc w:val="both"/>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capacità di dimostrare che si sono comprese chiaramente le questioni essenziali della disciplina.</w:t>
            </w:r>
          </w:p>
          <w:p w14:paraId="2D27AD94" w14:textId="77777777" w:rsidR="00105230" w:rsidRPr="00BC0782" w:rsidRDefault="00105230" w:rsidP="00105230">
            <w:pPr>
              <w:pStyle w:val="Grigliamedia1-Colore21"/>
              <w:numPr>
                <w:ilvl w:val="0"/>
                <w:numId w:val="1"/>
              </w:numPr>
              <w:spacing w:after="0" w:line="240" w:lineRule="auto"/>
              <w:jc w:val="both"/>
              <w:rPr>
                <w:rFonts w:asciiTheme="minorHAnsi" w:hAnsiTheme="minorHAnsi" w:cstheme="minorHAnsi"/>
                <w:color w:val="000000" w:themeColor="text1"/>
                <w:sz w:val="20"/>
                <w:szCs w:val="20"/>
              </w:rPr>
            </w:pPr>
            <w:r w:rsidRPr="00BC0782">
              <w:rPr>
                <w:rFonts w:asciiTheme="minorHAnsi" w:hAnsiTheme="minorHAnsi" w:cstheme="minorHAnsi"/>
                <w:color w:val="000000" w:themeColor="text1"/>
                <w:sz w:val="20"/>
                <w:szCs w:val="20"/>
              </w:rPr>
              <w:t>Conoscenza e capacità di comprensione applicate:</w:t>
            </w:r>
          </w:p>
          <w:p w14:paraId="663AC089" w14:textId="77777777" w:rsidR="00105230" w:rsidRPr="00BC0782" w:rsidRDefault="00105230" w:rsidP="00105230">
            <w:pPr>
              <w:numPr>
                <w:ilvl w:val="1"/>
                <w:numId w:val="1"/>
              </w:numPr>
              <w:overflowPunct/>
              <w:autoSpaceDE/>
              <w:autoSpaceDN/>
              <w:adjustRightInd/>
              <w:ind w:left="728"/>
              <w:contextualSpacing/>
              <w:jc w:val="both"/>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capacità di organizzare discorsivamente la conoscenza</w:t>
            </w:r>
          </w:p>
          <w:p w14:paraId="76F92354" w14:textId="77777777" w:rsidR="00105230" w:rsidRPr="00BC0782" w:rsidRDefault="00105230" w:rsidP="00105230">
            <w:pPr>
              <w:pStyle w:val="Grigliamedia1-Colore21"/>
              <w:numPr>
                <w:ilvl w:val="0"/>
                <w:numId w:val="1"/>
              </w:numPr>
              <w:spacing w:after="0" w:line="240" w:lineRule="auto"/>
              <w:jc w:val="both"/>
              <w:rPr>
                <w:rFonts w:asciiTheme="minorHAnsi" w:hAnsiTheme="minorHAnsi" w:cstheme="minorHAnsi"/>
                <w:color w:val="000000" w:themeColor="text1"/>
                <w:sz w:val="20"/>
                <w:szCs w:val="20"/>
              </w:rPr>
            </w:pPr>
            <w:r w:rsidRPr="00BC0782">
              <w:rPr>
                <w:rFonts w:asciiTheme="minorHAnsi" w:hAnsiTheme="minorHAnsi" w:cstheme="minorHAnsi"/>
                <w:color w:val="000000" w:themeColor="text1"/>
                <w:sz w:val="20"/>
                <w:szCs w:val="20"/>
              </w:rPr>
              <w:t>Autonomia di giudizio:</w:t>
            </w:r>
          </w:p>
          <w:p w14:paraId="4ECD4C5E" w14:textId="77777777" w:rsidR="00105230" w:rsidRPr="00BC0782" w:rsidRDefault="00105230" w:rsidP="00105230">
            <w:pPr>
              <w:numPr>
                <w:ilvl w:val="1"/>
                <w:numId w:val="1"/>
              </w:numPr>
              <w:overflowPunct/>
              <w:autoSpaceDE/>
              <w:autoSpaceDN/>
              <w:adjustRightInd/>
              <w:ind w:left="728"/>
              <w:contextualSpacing/>
              <w:jc w:val="both"/>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capacità di ragionamento critico sullo studio realizzato</w:t>
            </w:r>
          </w:p>
          <w:p w14:paraId="34F79FEB" w14:textId="77777777" w:rsidR="00105230" w:rsidRPr="00BC0782" w:rsidRDefault="00105230" w:rsidP="00105230">
            <w:pPr>
              <w:pStyle w:val="Grigliamedia1-Colore21"/>
              <w:numPr>
                <w:ilvl w:val="0"/>
                <w:numId w:val="1"/>
              </w:numPr>
              <w:spacing w:after="0" w:line="240" w:lineRule="auto"/>
              <w:jc w:val="both"/>
              <w:rPr>
                <w:rFonts w:asciiTheme="minorHAnsi" w:hAnsiTheme="minorHAnsi" w:cstheme="minorHAnsi"/>
                <w:color w:val="000000" w:themeColor="text1"/>
                <w:sz w:val="20"/>
                <w:szCs w:val="20"/>
              </w:rPr>
            </w:pPr>
            <w:r w:rsidRPr="00BC0782">
              <w:rPr>
                <w:rFonts w:asciiTheme="minorHAnsi" w:hAnsiTheme="minorHAnsi" w:cstheme="minorHAnsi"/>
                <w:color w:val="000000" w:themeColor="text1"/>
                <w:sz w:val="20"/>
                <w:szCs w:val="20"/>
              </w:rPr>
              <w:t>Abilità comunicative:</w:t>
            </w:r>
          </w:p>
          <w:p w14:paraId="1ABED82F" w14:textId="77777777" w:rsidR="00105230" w:rsidRPr="00BC0782" w:rsidRDefault="00105230" w:rsidP="00105230">
            <w:pPr>
              <w:numPr>
                <w:ilvl w:val="1"/>
                <w:numId w:val="1"/>
              </w:numPr>
              <w:overflowPunct/>
              <w:autoSpaceDE/>
              <w:autoSpaceDN/>
              <w:adjustRightInd/>
              <w:ind w:left="728"/>
              <w:contextualSpacing/>
              <w:jc w:val="both"/>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Qualità del linguaggio</w:t>
            </w:r>
          </w:p>
          <w:p w14:paraId="26784670" w14:textId="77777777" w:rsidR="00105230" w:rsidRPr="00BC0782" w:rsidRDefault="00105230" w:rsidP="00105230">
            <w:pPr>
              <w:numPr>
                <w:ilvl w:val="1"/>
                <w:numId w:val="1"/>
              </w:numPr>
              <w:overflowPunct/>
              <w:autoSpaceDE/>
              <w:autoSpaceDN/>
              <w:adjustRightInd/>
              <w:ind w:left="728"/>
              <w:contextualSpacing/>
              <w:jc w:val="both"/>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competenza nell’impiego del lessico specialistico, efficacia comunicativa, chiarezza</w:t>
            </w:r>
          </w:p>
          <w:p w14:paraId="6F32F57A" w14:textId="77777777" w:rsidR="00105230" w:rsidRPr="00BC0782" w:rsidRDefault="00105230" w:rsidP="00105230">
            <w:pPr>
              <w:pStyle w:val="Grigliamedia1-Colore21"/>
              <w:numPr>
                <w:ilvl w:val="0"/>
                <w:numId w:val="1"/>
              </w:numPr>
              <w:spacing w:after="0" w:line="240" w:lineRule="auto"/>
              <w:jc w:val="both"/>
              <w:rPr>
                <w:rFonts w:asciiTheme="minorHAnsi" w:hAnsiTheme="minorHAnsi" w:cstheme="minorHAnsi"/>
                <w:color w:val="000000" w:themeColor="text1"/>
                <w:sz w:val="20"/>
                <w:szCs w:val="20"/>
              </w:rPr>
            </w:pPr>
            <w:r w:rsidRPr="00BC0782">
              <w:rPr>
                <w:rFonts w:asciiTheme="minorHAnsi" w:hAnsiTheme="minorHAnsi" w:cstheme="minorHAnsi"/>
                <w:color w:val="000000" w:themeColor="text1"/>
                <w:sz w:val="20"/>
                <w:szCs w:val="20"/>
              </w:rPr>
              <w:t>Capacità di apprendere:</w:t>
            </w:r>
          </w:p>
          <w:p w14:paraId="21E54F5D" w14:textId="11002B68" w:rsidR="00105230" w:rsidRPr="00BC0782" w:rsidRDefault="00105230" w:rsidP="00105230">
            <w:pPr>
              <w:numPr>
                <w:ilvl w:val="1"/>
                <w:numId w:val="1"/>
              </w:numPr>
              <w:overflowPunct/>
              <w:autoSpaceDE/>
              <w:autoSpaceDN/>
              <w:adjustRightInd/>
              <w:ind w:left="728"/>
              <w:contextualSpacing/>
              <w:jc w:val="both"/>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Capacità di studio e passione per la disciplina.</w:t>
            </w:r>
          </w:p>
        </w:tc>
      </w:tr>
      <w:tr w:rsidR="00BC0782" w:rsidRPr="00BC0782" w14:paraId="7BAFB05C" w14:textId="77777777" w:rsidTr="00C42A23">
        <w:trPr>
          <w:trHeight w:val="70"/>
        </w:trPr>
        <w:tc>
          <w:tcPr>
            <w:tcW w:w="1486" w:type="pct"/>
            <w:gridSpan w:val="2"/>
            <w:shd w:val="clear" w:color="auto" w:fill="FFFFFF"/>
          </w:tcPr>
          <w:p w14:paraId="4456775A" w14:textId="77777777" w:rsidR="00105230" w:rsidRPr="00BC0782" w:rsidRDefault="00105230" w:rsidP="00105230">
            <w:pPr>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Criteri di misurazione</w:t>
            </w:r>
          </w:p>
          <w:p w14:paraId="442D9954" w14:textId="77777777" w:rsidR="00105230" w:rsidRPr="00BC0782" w:rsidRDefault="00105230" w:rsidP="00105230">
            <w:pPr>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dell'apprendimento e di attribuzione del voto finale</w:t>
            </w:r>
          </w:p>
        </w:tc>
        <w:tc>
          <w:tcPr>
            <w:tcW w:w="3514" w:type="pct"/>
            <w:gridSpan w:val="5"/>
          </w:tcPr>
          <w:p w14:paraId="173C4757" w14:textId="77777777" w:rsidR="00105230" w:rsidRPr="00BC0782" w:rsidRDefault="00105230" w:rsidP="00105230">
            <w:pPr>
              <w:jc w:val="both"/>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Il voto finale è attribuito in trentesimi. L’esame si intende superato quando il voto è maggiore o uguale a 18.</w:t>
            </w:r>
          </w:p>
          <w:p w14:paraId="7E89A4ED" w14:textId="77777777" w:rsidR="00105230" w:rsidRPr="00BC0782" w:rsidRDefault="00105230" w:rsidP="00105230">
            <w:pPr>
              <w:jc w:val="both"/>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Nella definizione del voto contribuiranno tutte le risposte date tenendo conto, quando possibile, anche della valutazione in itinere durante il corso delle lezioni in aula e delle attività in laboratorio e sul campo. Contribuisce a garantire una valutazione elevata la dimostrazione da parte dello/la studente/studentessa di autonomia di giudizio e adeguata capacità di argomentazione critica ed esposizione. L’assegnazione della Lode terrà conto di tutti questi elementi complessivamente.</w:t>
            </w:r>
          </w:p>
          <w:p w14:paraId="01890D84" w14:textId="77777777" w:rsidR="00105230" w:rsidRPr="00BC0782" w:rsidRDefault="00105230" w:rsidP="00105230">
            <w:pPr>
              <w:jc w:val="both"/>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In generale la valutazione si articola come segue:</w:t>
            </w:r>
          </w:p>
          <w:p w14:paraId="01D82659" w14:textId="77777777" w:rsidR="00105230" w:rsidRPr="00BC0782" w:rsidRDefault="00105230" w:rsidP="00105230">
            <w:pPr>
              <w:jc w:val="both"/>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 xml:space="preserve">- Valutazione insufficiente </w:t>
            </w:r>
          </w:p>
          <w:p w14:paraId="5C43C9F2" w14:textId="77777777" w:rsidR="00105230" w:rsidRPr="00BC0782" w:rsidRDefault="00105230" w:rsidP="00105230">
            <w:pPr>
              <w:jc w:val="both"/>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 xml:space="preserve">- 18-21: valutazione sufficiente </w:t>
            </w:r>
          </w:p>
          <w:p w14:paraId="2FA7354C" w14:textId="77777777" w:rsidR="00105230" w:rsidRPr="00BC0782" w:rsidRDefault="00105230" w:rsidP="00105230">
            <w:pPr>
              <w:jc w:val="both"/>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 xml:space="preserve">- 22-24: valutazione discreta </w:t>
            </w:r>
          </w:p>
          <w:p w14:paraId="3CB470D0" w14:textId="77777777" w:rsidR="00105230" w:rsidRPr="00BC0782" w:rsidRDefault="00105230" w:rsidP="00105230">
            <w:pPr>
              <w:jc w:val="both"/>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 xml:space="preserve">- 25-27: valutazione buona </w:t>
            </w:r>
          </w:p>
          <w:p w14:paraId="10DFFB13" w14:textId="7158AAFC" w:rsidR="00105230" w:rsidRPr="00BC0782" w:rsidRDefault="00105230" w:rsidP="00105230">
            <w:pPr>
              <w:jc w:val="both"/>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- 28-30 (con eventuale attribuzione della lode): valutazione ottima o eccellente</w:t>
            </w:r>
          </w:p>
        </w:tc>
      </w:tr>
      <w:tr w:rsidR="00BC0782" w:rsidRPr="00BC0782" w14:paraId="23237E90" w14:textId="77777777" w:rsidTr="00C42A23">
        <w:trPr>
          <w:trHeight w:val="70"/>
        </w:trPr>
        <w:tc>
          <w:tcPr>
            <w:tcW w:w="1486" w:type="pct"/>
            <w:gridSpan w:val="2"/>
            <w:shd w:val="clear" w:color="auto" w:fill="B2A1C7"/>
          </w:tcPr>
          <w:p w14:paraId="1E0DBCEC" w14:textId="77777777" w:rsidR="00105230" w:rsidRPr="00BC0782" w:rsidRDefault="00105230" w:rsidP="00105230">
            <w:pPr>
              <w:spacing w:line="276" w:lineRule="auto"/>
              <w:rPr>
                <w:rFonts w:asciiTheme="minorHAnsi" w:eastAsia="MS Mincho" w:hAnsiTheme="minorHAnsi" w:cstheme="minorHAnsi"/>
                <w:b/>
                <w:color w:val="000000" w:themeColor="text1"/>
                <w:sz w:val="20"/>
              </w:rPr>
            </w:pPr>
            <w:r w:rsidRPr="00BC0782">
              <w:rPr>
                <w:rFonts w:asciiTheme="minorHAnsi" w:eastAsia="MS Mincho" w:hAnsiTheme="minorHAnsi" w:cstheme="minorHAnsi"/>
                <w:b/>
                <w:color w:val="000000" w:themeColor="text1"/>
                <w:sz w:val="20"/>
              </w:rPr>
              <w:t xml:space="preserve">Altro </w:t>
            </w:r>
          </w:p>
        </w:tc>
        <w:tc>
          <w:tcPr>
            <w:tcW w:w="3514" w:type="pct"/>
            <w:gridSpan w:val="5"/>
          </w:tcPr>
          <w:p w14:paraId="10157B2F" w14:textId="77777777" w:rsidR="00105230" w:rsidRPr="00BC0782" w:rsidRDefault="00105230" w:rsidP="00105230">
            <w:pPr>
              <w:rPr>
                <w:rFonts w:asciiTheme="minorHAnsi" w:hAnsiTheme="minorHAnsi" w:cstheme="minorHAnsi"/>
                <w:color w:val="000000" w:themeColor="text1"/>
                <w:sz w:val="20"/>
              </w:rPr>
            </w:pPr>
          </w:p>
        </w:tc>
      </w:tr>
      <w:tr w:rsidR="00BC0782" w:rsidRPr="00BC0782" w14:paraId="0756A563" w14:textId="77777777" w:rsidTr="00C42A23">
        <w:trPr>
          <w:trHeight w:val="70"/>
        </w:trPr>
        <w:tc>
          <w:tcPr>
            <w:tcW w:w="1486" w:type="pct"/>
            <w:gridSpan w:val="2"/>
            <w:shd w:val="clear" w:color="auto" w:fill="FFFFFF"/>
          </w:tcPr>
          <w:p w14:paraId="23BB0E8A" w14:textId="77777777" w:rsidR="00105230" w:rsidRPr="00BC0782" w:rsidRDefault="00105230" w:rsidP="00105230">
            <w:pPr>
              <w:rPr>
                <w:rFonts w:asciiTheme="minorHAnsi" w:hAnsiTheme="minorHAnsi" w:cstheme="minorHAnsi"/>
                <w:color w:val="000000" w:themeColor="text1"/>
                <w:sz w:val="20"/>
              </w:rPr>
            </w:pPr>
          </w:p>
        </w:tc>
        <w:tc>
          <w:tcPr>
            <w:tcW w:w="3514" w:type="pct"/>
            <w:gridSpan w:val="5"/>
          </w:tcPr>
          <w:p w14:paraId="5A298EC3" w14:textId="65DED236" w:rsidR="00105230" w:rsidRPr="00BC0782" w:rsidRDefault="00105230" w:rsidP="00105230">
            <w:pPr>
              <w:jc w:val="both"/>
              <w:rPr>
                <w:rFonts w:asciiTheme="minorHAnsi" w:hAnsiTheme="minorHAnsi" w:cstheme="minorHAnsi"/>
                <w:color w:val="000000" w:themeColor="text1"/>
                <w:sz w:val="20"/>
              </w:rPr>
            </w:pPr>
            <w:r w:rsidRPr="00BC0782">
              <w:rPr>
                <w:rFonts w:asciiTheme="minorHAnsi" w:hAnsiTheme="minorHAnsi" w:cstheme="minorHAnsi"/>
                <w:color w:val="000000" w:themeColor="text1"/>
                <w:sz w:val="20"/>
              </w:rPr>
              <w:t>Per altre informazioni : https://www.uniba.it/it/docenti/volpe-giuliano</w:t>
            </w:r>
          </w:p>
        </w:tc>
      </w:tr>
    </w:tbl>
    <w:p w14:paraId="22137293" w14:textId="77777777" w:rsidR="005B717B" w:rsidRPr="00C87E8E" w:rsidRDefault="005B717B" w:rsidP="005B717B">
      <w:pPr>
        <w:pStyle w:val="Default"/>
        <w:spacing w:line="276" w:lineRule="auto"/>
        <w:jc w:val="both"/>
        <w:rPr>
          <w:rFonts w:ascii="Calibri" w:eastAsia="MS ??" w:hAnsi="Calibri" w:cs="Calibri"/>
          <w:b/>
          <w:color w:val="2E74B5"/>
          <w:sz w:val="28"/>
          <w:szCs w:val="28"/>
          <w:lang w:eastAsia="it-IT"/>
        </w:rPr>
      </w:pPr>
    </w:p>
    <w:p w14:paraId="36E00600" w14:textId="7BBA3EAC" w:rsidR="00413151" w:rsidRDefault="00413151" w:rsidP="00BA5393">
      <w:pPr>
        <w:spacing w:line="360" w:lineRule="auto"/>
      </w:pPr>
    </w:p>
    <w:sectPr w:rsidR="00413151" w:rsidSect="00EC4A24">
      <w:headerReference w:type="default" r:id="rId9"/>
      <w:footerReference w:type="even" r:id="rId10"/>
      <w:pgSz w:w="11906" w:h="16838" w:code="9"/>
      <w:pgMar w:top="2694" w:right="1361" w:bottom="1418" w:left="1814" w:header="851"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1E652" w14:textId="77777777" w:rsidR="00852B22" w:rsidRDefault="00852B22">
      <w:r>
        <w:separator/>
      </w:r>
    </w:p>
  </w:endnote>
  <w:endnote w:type="continuationSeparator" w:id="0">
    <w:p w14:paraId="4D98AF20" w14:textId="77777777" w:rsidR="00852B22" w:rsidRDefault="0085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
    <w:altName w:val="MS Mincho"/>
    <w:panose1 w:val="020B0604020202020204"/>
    <w:charset w:val="80"/>
    <w:family w:val="auto"/>
    <w:notTrueType/>
    <w:pitch w:val="variable"/>
    <w:sig w:usb0="00000001" w:usb1="08070000" w:usb2="00000010" w:usb3="00000000" w:csb0="00020000" w:csb1="00000000"/>
  </w:font>
  <w:font w:name="Trajan Pro">
    <w:altName w:val="Cambria"/>
    <w:panose1 w:val="020B0604020202020204"/>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F1D2" w14:textId="77777777" w:rsidR="00BC6E56" w:rsidRDefault="00BC6E56" w:rsidP="00EC4A2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F2ABF5B" w14:textId="77777777" w:rsidR="00BC6E56" w:rsidRDefault="00BC6E56" w:rsidP="00EC4A2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BD19D" w14:textId="77777777" w:rsidR="00852B22" w:rsidRDefault="00852B22">
      <w:r>
        <w:separator/>
      </w:r>
    </w:p>
  </w:footnote>
  <w:footnote w:type="continuationSeparator" w:id="0">
    <w:p w14:paraId="05A06FD2" w14:textId="77777777" w:rsidR="00852B22" w:rsidRDefault="00852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9BAF" w14:textId="5F41E088" w:rsidR="00BC6E56" w:rsidRDefault="00CB086F" w:rsidP="00EC4A24">
    <w:pPr>
      <w:tabs>
        <w:tab w:val="left" w:pos="3420"/>
      </w:tabs>
      <w:ind w:right="6405"/>
    </w:pPr>
    <w:r>
      <w:rPr>
        <w:noProof/>
      </w:rPr>
      <mc:AlternateContent>
        <mc:Choice Requires="wps">
          <w:drawing>
            <wp:anchor distT="0" distB="0" distL="114300" distR="114300" simplePos="0" relativeHeight="251657216" behindDoc="0" locked="0" layoutInCell="1" allowOverlap="1" wp14:anchorId="39EC326C" wp14:editId="61B1730E">
              <wp:simplePos x="0" y="0"/>
              <wp:positionH relativeFrom="column">
                <wp:posOffset>1981940</wp:posOffset>
              </wp:positionH>
              <wp:positionV relativeFrom="paragraph">
                <wp:posOffset>115605</wp:posOffset>
              </wp:positionV>
              <wp:extent cx="4069080" cy="664845"/>
              <wp:effectExtent l="0" t="0" r="7620" b="190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66484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6B69676E" w14:textId="33D0741A" w:rsidR="00BC6E56" w:rsidRPr="00E11871" w:rsidRDefault="00E11871" w:rsidP="00E11871">
                          <w:pPr>
                            <w:spacing w:line="320" w:lineRule="exact"/>
                            <w:ind w:right="-74"/>
                            <w:rPr>
                              <w:rFonts w:ascii="Trajan Pro" w:hAnsi="Trajan Pro"/>
                              <w:b/>
                              <w:bCs/>
                              <w:color w:val="808080" w:themeColor="background1" w:themeShade="80"/>
                              <w:spacing w:val="-25"/>
                              <w:sz w:val="30"/>
                              <w:szCs w:val="30"/>
                            </w:rPr>
                          </w:pPr>
                          <w:r w:rsidRPr="00E11871">
                            <w:rPr>
                              <w:rFonts w:ascii="Trajan Pro" w:hAnsi="Trajan Pro"/>
                              <w:b/>
                              <w:bCs/>
                              <w:color w:val="808080" w:themeColor="background1" w:themeShade="80"/>
                              <w:spacing w:val="-25"/>
                              <w:sz w:val="30"/>
                              <w:szCs w:val="30"/>
                            </w:rPr>
                            <w:t>DIPARTIMENTO</w:t>
                          </w:r>
                        </w:p>
                        <w:p w14:paraId="08696A39" w14:textId="43D9EA19" w:rsidR="00E11871" w:rsidRPr="00E11871" w:rsidRDefault="00E11871" w:rsidP="00E11871">
                          <w:pPr>
                            <w:spacing w:line="320" w:lineRule="exact"/>
                            <w:ind w:right="-74"/>
                            <w:rPr>
                              <w:rFonts w:ascii="Trajan Pro" w:hAnsi="Trajan Pro"/>
                              <w:b/>
                              <w:bCs/>
                              <w:color w:val="808080" w:themeColor="background1" w:themeShade="80"/>
                              <w:spacing w:val="-25"/>
                              <w:sz w:val="30"/>
                              <w:szCs w:val="30"/>
                            </w:rPr>
                          </w:pPr>
                          <w:r w:rsidRPr="00E11871">
                            <w:rPr>
                              <w:rFonts w:ascii="Trajan Pro" w:hAnsi="Trajan Pro"/>
                              <w:b/>
                              <w:bCs/>
                              <w:color w:val="808080" w:themeColor="background1" w:themeShade="80"/>
                              <w:spacing w:val="-25"/>
                              <w:sz w:val="30"/>
                              <w:szCs w:val="30"/>
                            </w:rPr>
                            <w:t>DI</w:t>
                          </w:r>
                          <w:r w:rsidR="00BC6E56" w:rsidRPr="00E11871">
                            <w:rPr>
                              <w:rFonts w:ascii="Trajan Pro" w:hAnsi="Trajan Pro"/>
                              <w:b/>
                              <w:bCs/>
                              <w:color w:val="808080" w:themeColor="background1" w:themeShade="80"/>
                              <w:spacing w:val="-25"/>
                              <w:sz w:val="30"/>
                              <w:szCs w:val="30"/>
                            </w:rPr>
                            <w:t xml:space="preserve"> </w:t>
                          </w:r>
                          <w:r w:rsidRPr="00E11871">
                            <w:rPr>
                              <w:rFonts w:ascii="Trajan Pro" w:hAnsi="Trajan Pro"/>
                              <w:b/>
                              <w:bCs/>
                              <w:color w:val="808080" w:themeColor="background1" w:themeShade="80"/>
                              <w:spacing w:val="-25"/>
                              <w:sz w:val="30"/>
                              <w:szCs w:val="30"/>
                            </w:rPr>
                            <w:t>RICERCA E INNOVAZIONE UMANISTICA</w:t>
                          </w:r>
                          <w:r w:rsidR="00BC6E56" w:rsidRPr="00E11871">
                            <w:rPr>
                              <w:rFonts w:ascii="Trajan Pro" w:hAnsi="Trajan Pro"/>
                              <w:b/>
                              <w:bCs/>
                              <w:color w:val="808080" w:themeColor="background1" w:themeShade="80"/>
                              <w:spacing w:val="-25"/>
                              <w:sz w:val="30"/>
                              <w:szCs w:val="3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C326C" id="_x0000_t202" coordsize="21600,21600" o:spt="202" path="m,l,21600r21600,l21600,xe">
              <v:stroke joinstyle="miter"/>
              <v:path gradientshapeok="t" o:connecttype="rect"/>
            </v:shapetype>
            <v:shape id="Text Box 27" o:spid="_x0000_s1026" type="#_x0000_t202" style="position:absolute;margin-left:156.05pt;margin-top:9.1pt;width:320.4pt;height:5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" stroked="f">
              <v:textbox inset="0,0,0,0">
                <w:txbxContent>
                  <w:p w14:paraId="6B69676E" w14:textId="33D0741A" w:rsidR="00BC6E56" w:rsidRPr="00E11871" w:rsidRDefault="00E11871" w:rsidP="00E11871">
                    <w:pPr>
                      <w:spacing w:line="320" w:lineRule="exact"/>
                      <w:ind w:right="-74"/>
                      <w:rPr>
                        <w:rFonts w:ascii="Trajan Pro" w:hAnsi="Trajan Pro"/>
                        <w:b/>
                        <w:bCs/>
                        <w:color w:val="808080" w:themeColor="background1" w:themeShade="80"/>
                        <w:spacing w:val="-25"/>
                        <w:sz w:val="30"/>
                        <w:szCs w:val="30"/>
                      </w:rPr>
                    </w:pPr>
                    <w:r w:rsidRPr="00E11871">
                      <w:rPr>
                        <w:rFonts w:ascii="Trajan Pro" w:hAnsi="Trajan Pro"/>
                        <w:b/>
                        <w:bCs/>
                        <w:color w:val="808080" w:themeColor="background1" w:themeShade="80"/>
                        <w:spacing w:val="-25"/>
                        <w:sz w:val="30"/>
                        <w:szCs w:val="30"/>
                      </w:rPr>
                      <w:t>DIPARTIMENTO</w:t>
                    </w:r>
                  </w:p>
                  <w:p w14:paraId="08696A39" w14:textId="43D9EA19" w:rsidR="00E11871" w:rsidRPr="00E11871" w:rsidRDefault="00E11871" w:rsidP="00E11871">
                    <w:pPr>
                      <w:spacing w:line="320" w:lineRule="exact"/>
                      <w:ind w:right="-74"/>
                      <w:rPr>
                        <w:rFonts w:ascii="Trajan Pro" w:hAnsi="Trajan Pro"/>
                        <w:b/>
                        <w:bCs/>
                        <w:color w:val="808080" w:themeColor="background1" w:themeShade="80"/>
                        <w:spacing w:val="-25"/>
                        <w:sz w:val="30"/>
                        <w:szCs w:val="30"/>
                      </w:rPr>
                    </w:pPr>
                    <w:r w:rsidRPr="00E11871">
                      <w:rPr>
                        <w:rFonts w:ascii="Trajan Pro" w:hAnsi="Trajan Pro"/>
                        <w:b/>
                        <w:bCs/>
                        <w:color w:val="808080" w:themeColor="background1" w:themeShade="80"/>
                        <w:spacing w:val="-25"/>
                        <w:sz w:val="30"/>
                        <w:szCs w:val="30"/>
                      </w:rPr>
                      <w:t>DI</w:t>
                    </w:r>
                    <w:r w:rsidR="00BC6E56" w:rsidRPr="00E11871">
                      <w:rPr>
                        <w:rFonts w:ascii="Trajan Pro" w:hAnsi="Trajan Pro"/>
                        <w:b/>
                        <w:bCs/>
                        <w:color w:val="808080" w:themeColor="background1" w:themeShade="80"/>
                        <w:spacing w:val="-25"/>
                        <w:sz w:val="30"/>
                        <w:szCs w:val="30"/>
                      </w:rPr>
                      <w:t xml:space="preserve"> </w:t>
                    </w:r>
                    <w:r w:rsidRPr="00E11871">
                      <w:rPr>
                        <w:rFonts w:ascii="Trajan Pro" w:hAnsi="Trajan Pro"/>
                        <w:b/>
                        <w:bCs/>
                        <w:color w:val="808080" w:themeColor="background1" w:themeShade="80"/>
                        <w:spacing w:val="-25"/>
                        <w:sz w:val="30"/>
                        <w:szCs w:val="30"/>
                      </w:rPr>
                      <w:t>RICERCA E INNOVAZIONE UMANISTICA</w:t>
                    </w:r>
                    <w:r w:rsidR="00BC6E56" w:rsidRPr="00E11871">
                      <w:rPr>
                        <w:rFonts w:ascii="Trajan Pro" w:hAnsi="Trajan Pro"/>
                        <w:b/>
                        <w:bCs/>
                        <w:color w:val="808080" w:themeColor="background1" w:themeShade="80"/>
                        <w:spacing w:val="-25"/>
                        <w:sz w:val="30"/>
                        <w:szCs w:val="30"/>
                      </w:rPr>
                      <w:t xml:space="preserve"> </w:t>
                    </w:r>
                  </w:p>
                </w:txbxContent>
              </v:textbox>
            </v:shape>
          </w:pict>
        </mc:Fallback>
      </mc:AlternateContent>
    </w:r>
    <w:r w:rsidR="008C2261">
      <w:rPr>
        <w:noProof/>
      </w:rPr>
      <w:drawing>
        <wp:anchor distT="0" distB="0" distL="114300" distR="114300" simplePos="0" relativeHeight="251658240" behindDoc="1" locked="0" layoutInCell="1" allowOverlap="1" wp14:anchorId="6A9092B4" wp14:editId="528CE618">
          <wp:simplePos x="0" y="0"/>
          <wp:positionH relativeFrom="column">
            <wp:posOffset>-685800</wp:posOffset>
          </wp:positionH>
          <wp:positionV relativeFrom="paragraph">
            <wp:posOffset>27305</wp:posOffset>
          </wp:positionV>
          <wp:extent cx="2190750" cy="733425"/>
          <wp:effectExtent l="0" t="0" r="0" b="0"/>
          <wp:wrapTight wrapText="bothSides">
            <wp:wrapPolygon edited="0">
              <wp:start x="0" y="0"/>
              <wp:lineTo x="0" y="21319"/>
              <wp:lineTo x="21412" y="21319"/>
              <wp:lineTo x="21412" y="0"/>
              <wp:lineTo x="0" y="0"/>
            </wp:wrapPolygon>
          </wp:wrapTight>
          <wp:docPr id="2" name="Immagine 3" descr="Descrizione: 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logoUNIBA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91425"/>
    <w:multiLevelType w:val="hybridMultilevel"/>
    <w:tmpl w:val="E4C4DE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4023784"/>
    <w:multiLevelType w:val="hybridMultilevel"/>
    <w:tmpl w:val="A704C7BE"/>
    <w:lvl w:ilvl="0" w:tplc="3C76EF16">
      <w:start w:val="2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6B710FF"/>
    <w:multiLevelType w:val="hybridMultilevel"/>
    <w:tmpl w:val="9D4869C2"/>
    <w:lvl w:ilvl="0" w:tplc="A00A3D00">
      <w:start w:val="1"/>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6DA7A8E"/>
    <w:multiLevelType w:val="hybridMultilevel"/>
    <w:tmpl w:val="74CEA77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15:restartNumberingAfterBreak="0">
    <w:nsid w:val="6F387F8E"/>
    <w:multiLevelType w:val="multilevel"/>
    <w:tmpl w:val="86202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95821298">
    <w:abstractNumId w:val="3"/>
  </w:num>
  <w:num w:numId="2" w16cid:durableId="692850746">
    <w:abstractNumId w:val="2"/>
  </w:num>
  <w:num w:numId="3" w16cid:durableId="2076928671">
    <w:abstractNumId w:val="1"/>
  </w:num>
  <w:num w:numId="4" w16cid:durableId="1599557623">
    <w:abstractNumId w:val="0"/>
  </w:num>
  <w:num w:numId="5" w16cid:durableId="14958793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FAF"/>
    <w:rsid w:val="00034537"/>
    <w:rsid w:val="000354D8"/>
    <w:rsid w:val="00077BCD"/>
    <w:rsid w:val="00080F13"/>
    <w:rsid w:val="000C1E89"/>
    <w:rsid w:val="000D09F0"/>
    <w:rsid w:val="000F0879"/>
    <w:rsid w:val="00100A6B"/>
    <w:rsid w:val="00104CD8"/>
    <w:rsid w:val="00105230"/>
    <w:rsid w:val="00142262"/>
    <w:rsid w:val="00155407"/>
    <w:rsid w:val="00162F9D"/>
    <w:rsid w:val="001B4DBA"/>
    <w:rsid w:val="001B6A2E"/>
    <w:rsid w:val="001D0D82"/>
    <w:rsid w:val="0022007B"/>
    <w:rsid w:val="00220664"/>
    <w:rsid w:val="00223033"/>
    <w:rsid w:val="00247C9E"/>
    <w:rsid w:val="002C5F5C"/>
    <w:rsid w:val="002E5190"/>
    <w:rsid w:val="002E6B06"/>
    <w:rsid w:val="002F033C"/>
    <w:rsid w:val="0033616C"/>
    <w:rsid w:val="00346CA9"/>
    <w:rsid w:val="00346E88"/>
    <w:rsid w:val="0035176B"/>
    <w:rsid w:val="00355D76"/>
    <w:rsid w:val="00365BA4"/>
    <w:rsid w:val="003B5A7F"/>
    <w:rsid w:val="003D53B7"/>
    <w:rsid w:val="00413127"/>
    <w:rsid w:val="00413151"/>
    <w:rsid w:val="004172E3"/>
    <w:rsid w:val="004303FC"/>
    <w:rsid w:val="00450911"/>
    <w:rsid w:val="00460304"/>
    <w:rsid w:val="00480C4F"/>
    <w:rsid w:val="00486F7E"/>
    <w:rsid w:val="004A0DAC"/>
    <w:rsid w:val="004D152F"/>
    <w:rsid w:val="004E385D"/>
    <w:rsid w:val="00514DD4"/>
    <w:rsid w:val="00571CF2"/>
    <w:rsid w:val="005B717B"/>
    <w:rsid w:val="005F133A"/>
    <w:rsid w:val="005F1A12"/>
    <w:rsid w:val="00611107"/>
    <w:rsid w:val="00646FE9"/>
    <w:rsid w:val="00662642"/>
    <w:rsid w:val="006700A1"/>
    <w:rsid w:val="006825CF"/>
    <w:rsid w:val="006B44AF"/>
    <w:rsid w:val="006C7BA0"/>
    <w:rsid w:val="00724ACD"/>
    <w:rsid w:val="00726D6A"/>
    <w:rsid w:val="00776858"/>
    <w:rsid w:val="007A2D97"/>
    <w:rsid w:val="007B52C3"/>
    <w:rsid w:val="007E5FE1"/>
    <w:rsid w:val="007F7DD9"/>
    <w:rsid w:val="00801E88"/>
    <w:rsid w:val="0083242A"/>
    <w:rsid w:val="00841666"/>
    <w:rsid w:val="00852B22"/>
    <w:rsid w:val="008676D6"/>
    <w:rsid w:val="00892C03"/>
    <w:rsid w:val="00893538"/>
    <w:rsid w:val="00896ABE"/>
    <w:rsid w:val="008B544D"/>
    <w:rsid w:val="008B68E5"/>
    <w:rsid w:val="008C2261"/>
    <w:rsid w:val="008C36B5"/>
    <w:rsid w:val="008C3B24"/>
    <w:rsid w:val="008E1CB0"/>
    <w:rsid w:val="008E2B1B"/>
    <w:rsid w:val="008F648F"/>
    <w:rsid w:val="00902578"/>
    <w:rsid w:val="00921E8A"/>
    <w:rsid w:val="0093261C"/>
    <w:rsid w:val="00933BCF"/>
    <w:rsid w:val="0097475E"/>
    <w:rsid w:val="009748D9"/>
    <w:rsid w:val="009934C7"/>
    <w:rsid w:val="009C3CFA"/>
    <w:rsid w:val="009C5D00"/>
    <w:rsid w:val="009F7847"/>
    <w:rsid w:val="00A23C49"/>
    <w:rsid w:val="00A36115"/>
    <w:rsid w:val="00A72AE0"/>
    <w:rsid w:val="00A764FA"/>
    <w:rsid w:val="00A87CE6"/>
    <w:rsid w:val="00A90814"/>
    <w:rsid w:val="00AF0E68"/>
    <w:rsid w:val="00B052CC"/>
    <w:rsid w:val="00B20CDF"/>
    <w:rsid w:val="00B306E7"/>
    <w:rsid w:val="00B447A1"/>
    <w:rsid w:val="00B54D2D"/>
    <w:rsid w:val="00B66DB2"/>
    <w:rsid w:val="00B81FAF"/>
    <w:rsid w:val="00BA5393"/>
    <w:rsid w:val="00BC0782"/>
    <w:rsid w:val="00BC6E56"/>
    <w:rsid w:val="00BD6224"/>
    <w:rsid w:val="00C03E11"/>
    <w:rsid w:val="00C0602C"/>
    <w:rsid w:val="00C060C6"/>
    <w:rsid w:val="00C2367E"/>
    <w:rsid w:val="00C27C5A"/>
    <w:rsid w:val="00C62808"/>
    <w:rsid w:val="00C62BFC"/>
    <w:rsid w:val="00C92B8B"/>
    <w:rsid w:val="00C93B1C"/>
    <w:rsid w:val="00CB086F"/>
    <w:rsid w:val="00CB5290"/>
    <w:rsid w:val="00CE3E02"/>
    <w:rsid w:val="00D02F51"/>
    <w:rsid w:val="00D13489"/>
    <w:rsid w:val="00D14EE8"/>
    <w:rsid w:val="00D2225A"/>
    <w:rsid w:val="00D32BE3"/>
    <w:rsid w:val="00D33F78"/>
    <w:rsid w:val="00D61EBA"/>
    <w:rsid w:val="00D65CE0"/>
    <w:rsid w:val="00D67098"/>
    <w:rsid w:val="00D7690C"/>
    <w:rsid w:val="00D9402A"/>
    <w:rsid w:val="00DA224B"/>
    <w:rsid w:val="00DB682D"/>
    <w:rsid w:val="00DD06BC"/>
    <w:rsid w:val="00E11871"/>
    <w:rsid w:val="00E24F44"/>
    <w:rsid w:val="00E57B17"/>
    <w:rsid w:val="00EA0649"/>
    <w:rsid w:val="00EC4A24"/>
    <w:rsid w:val="00EF2BA2"/>
    <w:rsid w:val="00F3309E"/>
    <w:rsid w:val="00F5436E"/>
    <w:rsid w:val="00F63022"/>
    <w:rsid w:val="00F84391"/>
    <w:rsid w:val="00FA33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9F7F7C"/>
  <w14:defaultImageDpi w14:val="300"/>
  <w15:chartTrackingRefBased/>
  <w15:docId w15:val="{CDE0C112-22A9-4670-9627-01E137C8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6115"/>
    <w:pPr>
      <w:overflowPunct w:val="0"/>
      <w:autoSpaceDE w:val="0"/>
      <w:autoSpaceDN w:val="0"/>
      <w:adjustRightInd w:val="0"/>
    </w:pPr>
    <w:rPr>
      <w:rFonts w:ascii="Times New Roman" w:eastAsia="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B81FAF"/>
    <w:pPr>
      <w:tabs>
        <w:tab w:val="center" w:pos="4819"/>
        <w:tab w:val="right" w:pos="9638"/>
      </w:tabs>
    </w:pPr>
    <w:rPr>
      <w:sz w:val="20"/>
      <w:lang w:val="x-none" w:eastAsia="x-none"/>
    </w:rPr>
  </w:style>
  <w:style w:type="character" w:customStyle="1" w:styleId="PidipaginaCarattere">
    <w:name w:val="Piè di pagina Carattere"/>
    <w:link w:val="Pidipagina"/>
    <w:uiPriority w:val="99"/>
    <w:rsid w:val="00B81FAF"/>
    <w:rPr>
      <w:rFonts w:ascii="Times New Roman" w:eastAsia="Times New Roman" w:hAnsi="Times New Roman" w:cs="Times New Roman"/>
      <w:sz w:val="20"/>
      <w:szCs w:val="20"/>
      <w:lang w:val="x-none" w:eastAsia="x-none"/>
    </w:rPr>
  </w:style>
  <w:style w:type="character" w:styleId="Numeropagina">
    <w:name w:val="page number"/>
    <w:rsid w:val="00B81FAF"/>
  </w:style>
  <w:style w:type="paragraph" w:styleId="Intestazione">
    <w:name w:val="header"/>
    <w:basedOn w:val="Normale"/>
    <w:link w:val="IntestazioneCarattere"/>
    <w:uiPriority w:val="99"/>
    <w:unhideWhenUsed/>
    <w:rsid w:val="00CB086F"/>
    <w:pPr>
      <w:tabs>
        <w:tab w:val="center" w:pos="4819"/>
        <w:tab w:val="right" w:pos="9638"/>
      </w:tabs>
    </w:pPr>
  </w:style>
  <w:style w:type="character" w:customStyle="1" w:styleId="IntestazioneCarattere">
    <w:name w:val="Intestazione Carattere"/>
    <w:basedOn w:val="Carpredefinitoparagrafo"/>
    <w:link w:val="Intestazione"/>
    <w:uiPriority w:val="99"/>
    <w:rsid w:val="00CB086F"/>
    <w:rPr>
      <w:rFonts w:ascii="Times New Roman" w:eastAsia="Times New Roman" w:hAnsi="Times New Roman"/>
      <w:sz w:val="24"/>
    </w:rPr>
  </w:style>
  <w:style w:type="paragraph" w:styleId="Paragrafoelenco">
    <w:name w:val="List Paragraph"/>
    <w:basedOn w:val="Normale"/>
    <w:uiPriority w:val="34"/>
    <w:qFormat/>
    <w:rsid w:val="00CB086F"/>
    <w:pPr>
      <w:overflowPunct/>
      <w:autoSpaceDE/>
      <w:autoSpaceDN/>
      <w:adjustRightInd/>
      <w:spacing w:line="360" w:lineRule="auto"/>
      <w:ind w:left="720" w:firstLine="709"/>
      <w:contextualSpacing/>
      <w:jc w:val="both"/>
    </w:pPr>
  </w:style>
  <w:style w:type="paragraph" w:customStyle="1" w:styleId="Default">
    <w:name w:val="Default"/>
    <w:rsid w:val="005B717B"/>
    <w:pPr>
      <w:autoSpaceDE w:val="0"/>
      <w:autoSpaceDN w:val="0"/>
      <w:adjustRightInd w:val="0"/>
    </w:pPr>
    <w:rPr>
      <w:rFonts w:ascii="Tahoma" w:eastAsia="Calibri" w:hAnsi="Tahoma" w:cs="Tahoma"/>
      <w:color w:val="000000"/>
      <w:sz w:val="24"/>
      <w:szCs w:val="24"/>
      <w:lang w:eastAsia="en-US"/>
    </w:rPr>
  </w:style>
  <w:style w:type="paragraph" w:customStyle="1" w:styleId="Grigliamedia1-Colore21">
    <w:name w:val="Griglia media 1 - Colore 21"/>
    <w:basedOn w:val="Normale"/>
    <w:uiPriority w:val="34"/>
    <w:qFormat/>
    <w:rsid w:val="005B717B"/>
    <w:pPr>
      <w:overflowPunct/>
      <w:autoSpaceDE/>
      <w:autoSpaceDN/>
      <w:adjustRightInd/>
      <w:spacing w:after="200" w:line="276" w:lineRule="auto"/>
      <w:ind w:left="720"/>
      <w:contextualSpacing/>
    </w:pPr>
    <w:rPr>
      <w:rFonts w:ascii="Calibri" w:eastAsia="MS Mincho" w:hAnsi="Calibri"/>
      <w:sz w:val="22"/>
      <w:szCs w:val="22"/>
    </w:rPr>
  </w:style>
  <w:style w:type="paragraph" w:styleId="Testonormale">
    <w:name w:val="Plain Text"/>
    <w:basedOn w:val="Normale"/>
    <w:link w:val="TestonormaleCarattere"/>
    <w:uiPriority w:val="99"/>
    <w:semiHidden/>
    <w:unhideWhenUsed/>
    <w:rsid w:val="00460304"/>
    <w:pPr>
      <w:overflowPunct/>
      <w:autoSpaceDE/>
      <w:autoSpaceDN/>
      <w:adjustRightInd/>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460304"/>
    <w:rPr>
      <w:rFonts w:ascii="Calibri" w:eastAsiaTheme="minorHAnsi" w:hAnsi="Calibri" w:cstheme="minorBidi"/>
      <w:sz w:val="22"/>
      <w:szCs w:val="21"/>
      <w:lang w:eastAsia="en-US"/>
    </w:rPr>
  </w:style>
  <w:style w:type="character" w:styleId="Collegamentoipertestuale">
    <w:name w:val="Hyperlink"/>
    <w:uiPriority w:val="99"/>
    <w:rsid w:val="0010523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566447">
      <w:bodyDiv w:val="1"/>
      <w:marLeft w:val="0"/>
      <w:marRight w:val="0"/>
      <w:marTop w:val="0"/>
      <w:marBottom w:val="0"/>
      <w:divBdr>
        <w:top w:val="none" w:sz="0" w:space="0" w:color="auto"/>
        <w:left w:val="none" w:sz="0" w:space="0" w:color="auto"/>
        <w:bottom w:val="none" w:sz="0" w:space="0" w:color="auto"/>
        <w:right w:val="none" w:sz="0" w:space="0" w:color="auto"/>
      </w:divBdr>
      <w:divsChild>
        <w:div w:id="114755930">
          <w:marLeft w:val="0"/>
          <w:marRight w:val="0"/>
          <w:marTop w:val="0"/>
          <w:marBottom w:val="0"/>
          <w:divBdr>
            <w:top w:val="none" w:sz="0" w:space="0" w:color="auto"/>
            <w:left w:val="none" w:sz="0" w:space="0" w:color="auto"/>
            <w:bottom w:val="none" w:sz="0" w:space="0" w:color="auto"/>
            <w:right w:val="none" w:sz="0" w:space="0" w:color="auto"/>
          </w:divBdr>
          <w:divsChild>
            <w:div w:id="1816216824">
              <w:marLeft w:val="0"/>
              <w:marRight w:val="0"/>
              <w:marTop w:val="0"/>
              <w:marBottom w:val="0"/>
              <w:divBdr>
                <w:top w:val="none" w:sz="0" w:space="0" w:color="auto"/>
                <w:left w:val="none" w:sz="0" w:space="0" w:color="auto"/>
                <w:bottom w:val="none" w:sz="0" w:space="0" w:color="auto"/>
                <w:right w:val="none" w:sz="0" w:space="0" w:color="auto"/>
              </w:divBdr>
              <w:divsChild>
                <w:div w:id="1737127738">
                  <w:marLeft w:val="0"/>
                  <w:marRight w:val="0"/>
                  <w:marTop w:val="0"/>
                  <w:marBottom w:val="0"/>
                  <w:divBdr>
                    <w:top w:val="none" w:sz="0" w:space="0" w:color="auto"/>
                    <w:left w:val="none" w:sz="0" w:space="0" w:color="auto"/>
                    <w:bottom w:val="none" w:sz="0" w:space="0" w:color="auto"/>
                    <w:right w:val="none" w:sz="0" w:space="0" w:color="auto"/>
                  </w:divBdr>
                  <w:divsChild>
                    <w:div w:id="208763965">
                      <w:marLeft w:val="0"/>
                      <w:marRight w:val="0"/>
                      <w:marTop w:val="0"/>
                      <w:marBottom w:val="0"/>
                      <w:divBdr>
                        <w:top w:val="none" w:sz="0" w:space="0" w:color="auto"/>
                        <w:left w:val="none" w:sz="0" w:space="0" w:color="auto"/>
                        <w:bottom w:val="none" w:sz="0" w:space="0" w:color="auto"/>
                        <w:right w:val="none" w:sz="0" w:space="0" w:color="auto"/>
                      </w:divBdr>
                    </w:div>
                  </w:divsChild>
                </w:div>
                <w:div w:id="395399659">
                  <w:marLeft w:val="0"/>
                  <w:marRight w:val="0"/>
                  <w:marTop w:val="0"/>
                  <w:marBottom w:val="0"/>
                  <w:divBdr>
                    <w:top w:val="none" w:sz="0" w:space="0" w:color="auto"/>
                    <w:left w:val="none" w:sz="0" w:space="0" w:color="auto"/>
                    <w:bottom w:val="none" w:sz="0" w:space="0" w:color="auto"/>
                    <w:right w:val="none" w:sz="0" w:space="0" w:color="auto"/>
                  </w:divBdr>
                </w:div>
                <w:div w:id="1420710860">
                  <w:marLeft w:val="0"/>
                  <w:marRight w:val="0"/>
                  <w:marTop w:val="0"/>
                  <w:marBottom w:val="0"/>
                  <w:divBdr>
                    <w:top w:val="none" w:sz="0" w:space="0" w:color="auto"/>
                    <w:left w:val="none" w:sz="0" w:space="0" w:color="auto"/>
                    <w:bottom w:val="none" w:sz="0" w:space="0" w:color="auto"/>
                    <w:right w:val="none" w:sz="0" w:space="0" w:color="auto"/>
                  </w:divBdr>
                </w:div>
                <w:div w:id="1323505972">
                  <w:marLeft w:val="0"/>
                  <w:marRight w:val="0"/>
                  <w:marTop w:val="0"/>
                  <w:marBottom w:val="0"/>
                  <w:divBdr>
                    <w:top w:val="none" w:sz="0" w:space="0" w:color="auto"/>
                    <w:left w:val="none" w:sz="0" w:space="0" w:color="auto"/>
                    <w:bottom w:val="none" w:sz="0" w:space="0" w:color="auto"/>
                    <w:right w:val="none" w:sz="0" w:space="0" w:color="auto"/>
                  </w:divBdr>
                </w:div>
                <w:div w:id="1725328790">
                  <w:marLeft w:val="0"/>
                  <w:marRight w:val="0"/>
                  <w:marTop w:val="0"/>
                  <w:marBottom w:val="0"/>
                  <w:divBdr>
                    <w:top w:val="none" w:sz="0" w:space="0" w:color="auto"/>
                    <w:left w:val="none" w:sz="0" w:space="0" w:color="auto"/>
                    <w:bottom w:val="none" w:sz="0" w:space="0" w:color="auto"/>
                    <w:right w:val="none" w:sz="0" w:space="0" w:color="auto"/>
                  </w:divBdr>
                </w:div>
                <w:div w:id="877737247">
                  <w:marLeft w:val="0"/>
                  <w:marRight w:val="0"/>
                  <w:marTop w:val="0"/>
                  <w:marBottom w:val="0"/>
                  <w:divBdr>
                    <w:top w:val="none" w:sz="0" w:space="0" w:color="auto"/>
                    <w:left w:val="none" w:sz="0" w:space="0" w:color="auto"/>
                    <w:bottom w:val="none" w:sz="0" w:space="0" w:color="auto"/>
                    <w:right w:val="none" w:sz="0" w:space="0" w:color="auto"/>
                  </w:divBdr>
                </w:div>
                <w:div w:id="19300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postclassical.it/PCA_vol.2_files/PCA2_Brogiolo.pdf" TargetMode="External"/><Relationship Id="rId3" Type="http://schemas.openxmlformats.org/officeDocument/2006/relationships/settings" Target="settings.xml"/><Relationship Id="rId7" Type="http://schemas.openxmlformats.org/officeDocument/2006/relationships/hyperlink" Target="https://riviste.unimc.it/index.php/cap-cult/issue/view/104/showT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1320</TotalTime>
  <Pages>5</Pages>
  <Words>2054</Words>
  <Characters>10664</Characters>
  <Application>Microsoft Office Word</Application>
  <DocSecurity>0</DocSecurity>
  <Lines>161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lettere</dc:creator>
  <cp:keywords/>
  <dc:description/>
  <cp:lastModifiedBy>Giuliano Volpe</cp:lastModifiedBy>
  <cp:revision>88</cp:revision>
  <dcterms:created xsi:type="dcterms:W3CDTF">2023-06-01T14:33:00Z</dcterms:created>
  <dcterms:modified xsi:type="dcterms:W3CDTF">2023-06-07T13:43:00Z</dcterms:modified>
</cp:coreProperties>
</file>