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6A" w:rsidRDefault="00130111" w:rsidP="0013011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</w:pPr>
      <w:r w:rsidRPr="00130111">
        <w:rPr>
          <w:rFonts w:eastAsia="Times New Roman" w:cs="Arial"/>
          <w:bCs/>
          <w:color w:val="565656"/>
          <w:kern w:val="36"/>
          <w:sz w:val="20"/>
          <w:szCs w:val="20"/>
          <w:lang w:eastAsia="it-IT"/>
        </w:rPr>
        <w:fldChar w:fldCharType="begin"/>
      </w:r>
      <w:r w:rsidRPr="00130111">
        <w:rPr>
          <w:rFonts w:eastAsia="Times New Roman" w:cs="Arial"/>
          <w:bCs/>
          <w:color w:val="565656"/>
          <w:kern w:val="36"/>
          <w:sz w:val="20"/>
          <w:szCs w:val="20"/>
          <w:lang w:eastAsia="it-IT"/>
        </w:rPr>
        <w:instrText xml:space="preserve"> HYPERLINK "http://www.salute-e-benessere.org/salute/lindia-revoca-il-brevetto-della-roche-contro-il-cancro/" \o "L’India Revoca Il Brevetto Della Roche Contro Il Cancro" </w:instrText>
      </w:r>
      <w:r w:rsidRPr="00130111">
        <w:rPr>
          <w:rFonts w:eastAsia="Times New Roman" w:cs="Arial"/>
          <w:bCs/>
          <w:color w:val="565656"/>
          <w:kern w:val="36"/>
          <w:sz w:val="20"/>
          <w:szCs w:val="20"/>
          <w:lang w:eastAsia="it-IT"/>
        </w:rPr>
        <w:fldChar w:fldCharType="separate"/>
      </w:r>
      <w:r w:rsidRPr="00130111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br/>
      </w:r>
      <w:r w:rsid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 xml:space="preserve">1) </w:t>
      </w:r>
      <w:r w:rsidR="00F2416A" w:rsidRP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 xml:space="preserve">Use </w:t>
      </w:r>
      <w:proofErr w:type="spellStart"/>
      <w:r w:rsidR="00F2416A" w:rsidRP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>documentary</w:t>
      </w:r>
      <w:proofErr w:type="spellEnd"/>
      <w:r w:rsidR="00F2416A" w:rsidRP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F2416A" w:rsidRP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>resources</w:t>
      </w:r>
      <w:proofErr w:type="spellEnd"/>
      <w:r w:rsidR="00F2416A"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 xml:space="preserve">  </w:t>
      </w:r>
    </w:p>
    <w:p w:rsidR="00F2416A" w:rsidRPr="00F2416A" w:rsidRDefault="00F2416A" w:rsidP="0013011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</w:pP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565656"/>
          <w:kern w:val="36"/>
          <w:sz w:val="20"/>
          <w:szCs w:val="20"/>
          <w:lang w:eastAsia="it-IT"/>
        </w:rPr>
      </w:pPr>
      <w:r w:rsidRPr="00F2416A">
        <w:rPr>
          <w:rFonts w:eastAsia="Times New Roman" w:cs="Arial"/>
          <w:b/>
          <w:bCs/>
          <w:color w:val="454545"/>
          <w:kern w:val="36"/>
          <w:sz w:val="20"/>
          <w:szCs w:val="20"/>
          <w:bdr w:val="none" w:sz="0" w:space="0" w:color="auto" w:frame="1"/>
          <w:lang w:eastAsia="it-IT"/>
        </w:rPr>
        <w:t>L’India Revoca Il Brevetto Della Roche Contro Il Cancro</w:t>
      </w:r>
      <w:r w:rsidRPr="00130111">
        <w:rPr>
          <w:rFonts w:eastAsia="Times New Roman" w:cs="Arial"/>
          <w:b/>
          <w:bCs/>
          <w:color w:val="565656"/>
          <w:kern w:val="36"/>
          <w:sz w:val="20"/>
          <w:szCs w:val="20"/>
          <w:lang w:eastAsia="it-IT"/>
        </w:rPr>
        <w:fldChar w:fldCharType="end"/>
      </w: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it-IT"/>
        </w:rPr>
      </w:pP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>ZURIGO. Una revoca, un farmaco anticancro, una casa farmaceutica.</w:t>
      </w:r>
      <w:r w:rsidRPr="00130111">
        <w:rPr>
          <w:rFonts w:eastAsia="Times New Roman" w:cs="Arial"/>
          <w:color w:val="565656"/>
          <w:sz w:val="20"/>
          <w:szCs w:val="20"/>
          <w:lang w:eastAsia="it-IT"/>
        </w:rPr>
        <w:br/>
        <w:t>Le autorità indiane hanno revocato, per l’ennesima volta, il brevetto</w:t>
      </w:r>
      <w:r w:rsidRPr="00F2416A">
        <w:rPr>
          <w:rFonts w:eastAsia="Times New Roman" w:cs="Arial"/>
          <w:color w:val="565656"/>
          <w:sz w:val="20"/>
          <w:szCs w:val="20"/>
          <w:lang w:eastAsia="it-IT"/>
        </w:rPr>
        <w:t xml:space="preserve"> </w:t>
      </w:r>
      <w:hyperlink r:id="rId7" w:history="1">
        <w:r w:rsidRPr="00F2416A">
          <w:rPr>
            <w:rFonts w:eastAsia="Times New Roman" w:cs="Arial"/>
            <w:sz w:val="20"/>
            <w:szCs w:val="20"/>
            <w:bdr w:val="none" w:sz="0" w:space="0" w:color="auto" w:frame="1"/>
            <w:lang w:eastAsia="it-IT"/>
          </w:rPr>
          <w:t>concesso alla Roche Holding AG</w:t>
        </w:r>
      </w:hyperlink>
      <w:r w:rsidRPr="00F2416A">
        <w:rPr>
          <w:rFonts w:eastAsia="Times New Roman" w:cs="Arial"/>
          <w:sz w:val="20"/>
          <w:szCs w:val="20"/>
          <w:lang w:eastAsia="it-IT"/>
        </w:rPr>
        <w:t> </w:t>
      </w:r>
      <w:r w:rsidRPr="00130111">
        <w:rPr>
          <w:rFonts w:eastAsia="Times New Roman" w:cs="Arial"/>
          <w:sz w:val="20"/>
          <w:szCs w:val="20"/>
          <w:lang w:eastAsia="it-IT"/>
        </w:rPr>
        <w:t>per il suo nuovo farmaco contro il</w:t>
      </w:r>
      <w:r w:rsidRPr="00F2416A">
        <w:rPr>
          <w:rFonts w:eastAsia="Times New Roman" w:cs="Arial"/>
          <w:sz w:val="20"/>
          <w:szCs w:val="20"/>
          <w:lang w:eastAsia="it-IT"/>
        </w:rPr>
        <w:t> </w:t>
      </w:r>
      <w:hyperlink r:id="rId8" w:tooltip="cancro al seno" w:history="1">
        <w:r w:rsidRPr="00F2416A">
          <w:rPr>
            <w:rFonts w:eastAsia="Times New Roman" w:cs="Arial"/>
            <w:sz w:val="20"/>
            <w:szCs w:val="20"/>
            <w:bdr w:val="none" w:sz="0" w:space="0" w:color="auto" w:frame="1"/>
            <w:lang w:eastAsia="it-IT"/>
          </w:rPr>
          <w:t>cancro al seno</w:t>
        </w:r>
      </w:hyperlink>
      <w:r w:rsidRPr="00130111">
        <w:rPr>
          <w:rFonts w:eastAsia="Times New Roman" w:cs="Arial"/>
          <w:sz w:val="20"/>
          <w:szCs w:val="20"/>
          <w:lang w:eastAsia="it-IT"/>
        </w:rPr>
        <w:t>.</w:t>
      </w: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it-IT"/>
        </w:rPr>
      </w:pPr>
      <w:r w:rsidRPr="00130111">
        <w:rPr>
          <w:rFonts w:eastAsia="Times New Roman" w:cs="Arial"/>
          <w:sz w:val="20"/>
          <w:szCs w:val="20"/>
          <w:lang w:eastAsia="it-IT"/>
        </w:rPr>
        <w:t>Lo ha confermato un portavoce della casa farmaceutica.</w:t>
      </w:r>
      <w:r w:rsidRPr="00F2416A">
        <w:rPr>
          <w:rFonts w:eastAsia="Times New Roman" w:cs="Arial"/>
          <w:sz w:val="20"/>
          <w:szCs w:val="20"/>
          <w:lang w:eastAsia="it-IT"/>
        </w:rPr>
        <w:t> </w:t>
      </w:r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 xml:space="preserve">Secondo il giornale elvetico </w:t>
      </w:r>
      <w:proofErr w:type="spellStart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>Schweiz</w:t>
      </w:r>
      <w:proofErr w:type="spellEnd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>am</w:t>
      </w:r>
      <w:proofErr w:type="spellEnd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>Sonntag</w:t>
      </w:r>
      <w:proofErr w:type="spellEnd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 xml:space="preserve">, l’ufficio brevetti Calcutta ha sollevato problemi per la concessione dei brevetti divisionali per il farmaco </w:t>
      </w:r>
      <w:proofErr w:type="spellStart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>Herceptin</w:t>
      </w:r>
      <w:proofErr w:type="spellEnd"/>
      <w:r w:rsidRPr="00F2416A">
        <w:rPr>
          <w:rFonts w:eastAsia="Times New Roman" w:cs="Arial"/>
          <w:bCs/>
          <w:sz w:val="20"/>
          <w:szCs w:val="20"/>
          <w:bdr w:val="none" w:sz="0" w:space="0" w:color="auto" w:frame="1"/>
          <w:lang w:eastAsia="it-IT"/>
        </w:rPr>
        <w:t>, lo scorso 17 luglio, con la motivazione che la procedura per ricevere il brevetto non era stata correttamente presentata da parte dell’azienda farmaceutica.</w:t>
      </w: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>“</w:t>
      </w:r>
      <w:r w:rsidRPr="00F2416A">
        <w:rPr>
          <w:rFonts w:eastAsia="Times New Roman" w:cs="Arial"/>
          <w:i/>
          <w:iCs/>
          <w:color w:val="565656"/>
          <w:sz w:val="20"/>
          <w:szCs w:val="20"/>
          <w:bdr w:val="none" w:sz="0" w:space="0" w:color="auto" w:frame="1"/>
          <w:lang w:eastAsia="it-IT"/>
        </w:rPr>
        <w:t xml:space="preserve">Posso confermare che l’autorità preposta al controllo dei brevetti presso l’ufficio brevetti di Calcutta ha revocato le autorizzazioni divisionali della medicina </w:t>
      </w:r>
      <w:proofErr w:type="spellStart"/>
      <w:r w:rsidRPr="00F2416A">
        <w:rPr>
          <w:rFonts w:eastAsia="Times New Roman" w:cs="Arial"/>
          <w:i/>
          <w:iCs/>
          <w:color w:val="565656"/>
          <w:sz w:val="20"/>
          <w:szCs w:val="20"/>
          <w:bdr w:val="none" w:sz="0" w:space="0" w:color="auto" w:frame="1"/>
          <w:lang w:eastAsia="it-IT"/>
        </w:rPr>
        <w:t>Herceptin</w:t>
      </w:r>
      <w:proofErr w:type="spellEnd"/>
      <w:r w:rsidRPr="00F2416A">
        <w:rPr>
          <w:rFonts w:eastAsia="Times New Roman" w:cs="Arial"/>
          <w:i/>
          <w:iCs/>
          <w:color w:val="565656"/>
          <w:sz w:val="20"/>
          <w:szCs w:val="20"/>
          <w:bdr w:val="none" w:sz="0" w:space="0" w:color="auto" w:frame="1"/>
          <w:lang w:eastAsia="it-IT"/>
        </w:rPr>
        <w:t xml:space="preserve"> e per questo ci siamo attivati e stiamo valutando il percorso da intraprendere</w:t>
      </w: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>“, ha dichiarato il portavoce delle Roche.</w:t>
      </w: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>La decisione delle autorità indiane è l’ultima, in ordine di tempo, di una serie di sentenze e provvedimenti in materia di proprietà intellettuale nei confronti di importanti e rinomate case farmaceutiche occidentali che decidono, sempre più spesso, di esportare e lanciare i loro prodotti in India confidando in una serie di agevolazioni e nei prezzi vantaggiosi di mercato.</w:t>
      </w: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 xml:space="preserve">Per esempio, </w:t>
      </w:r>
      <w:r w:rsidRPr="00130111">
        <w:rPr>
          <w:rFonts w:eastAsia="Times New Roman" w:cs="Arial"/>
          <w:sz w:val="20"/>
          <w:szCs w:val="20"/>
          <w:lang w:eastAsia="it-IT"/>
        </w:rPr>
        <w:t>venerdì scorso l’India ha revocato un brevetto concesso a GlaxoSmithKline che aveva introdotto una medicina per il trattamento del</w:t>
      </w:r>
      <w:hyperlink r:id="rId9" w:tooltip=" cancro" w:history="1">
        <w:r w:rsidRPr="00F2416A">
          <w:rPr>
            <w:rFonts w:eastAsia="Times New Roman" w:cs="Arial"/>
            <w:sz w:val="20"/>
            <w:szCs w:val="20"/>
            <w:bdr w:val="none" w:sz="0" w:space="0" w:color="auto" w:frame="1"/>
            <w:lang w:eastAsia="it-IT"/>
          </w:rPr>
          <w:t> cancro</w:t>
        </w:r>
      </w:hyperlink>
      <w:r w:rsidRPr="00F2416A">
        <w:rPr>
          <w:rFonts w:eastAsia="Times New Roman" w:cs="Arial"/>
          <w:sz w:val="20"/>
          <w:szCs w:val="20"/>
          <w:lang w:eastAsia="it-IT"/>
        </w:rPr>
        <w:t> </w:t>
      </w:r>
      <w:r w:rsidRPr="00130111">
        <w:rPr>
          <w:rFonts w:eastAsia="Times New Roman" w:cs="Arial"/>
          <w:sz w:val="20"/>
          <w:szCs w:val="20"/>
          <w:lang w:eastAsia="it-IT"/>
        </w:rPr>
        <w:t>al seno.</w:t>
      </w:r>
      <w:r w:rsidRPr="00130111">
        <w:rPr>
          <w:rFonts w:eastAsia="Times New Roman" w:cs="Arial"/>
          <w:sz w:val="20"/>
          <w:szCs w:val="20"/>
          <w:lang w:eastAsia="it-IT"/>
        </w:rPr>
        <w:br/>
        <w:t xml:space="preserve">La revoca è seguita ad una sentenza del tribunale che, nel mese </w:t>
      </w:r>
      <w:r w:rsidRPr="00130111">
        <w:rPr>
          <w:rFonts w:eastAsia="Times New Roman" w:cs="Arial"/>
          <w:color w:val="565656"/>
          <w:sz w:val="20"/>
          <w:szCs w:val="20"/>
          <w:lang w:eastAsia="it-IT"/>
        </w:rPr>
        <w:t>di aprile, si era pronunciato negativamente nei confronti dei brevetti per le cosiddette innovazioni incrementali (quelle cioè che non modificano le innovazioni e le tecnologie già esistenti ma le migliorano e perfezionano).</w:t>
      </w: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130111" w:rsidRDefault="00130111" w:rsidP="00130111">
      <w:pPr>
        <w:shd w:val="clear" w:color="auto" w:fill="FFFFFF"/>
        <w:spacing w:after="0" w:line="461" w:lineRule="atLeast"/>
        <w:outlineLvl w:val="0"/>
        <w:rPr>
          <w:rFonts w:eastAsia="Times New Roman" w:cs="Arial"/>
          <w:b/>
          <w:bCs/>
          <w:spacing w:val="-15"/>
          <w:kern w:val="36"/>
          <w:sz w:val="20"/>
          <w:szCs w:val="20"/>
          <w:lang w:eastAsia="it-IT"/>
        </w:rPr>
      </w:pPr>
      <w:r w:rsidRPr="00130111">
        <w:rPr>
          <w:rFonts w:eastAsia="Times New Roman" w:cs="Arial"/>
          <w:b/>
          <w:bCs/>
          <w:spacing w:val="-15"/>
          <w:kern w:val="36"/>
          <w:sz w:val="20"/>
          <w:szCs w:val="20"/>
          <w:lang w:eastAsia="it-IT"/>
        </w:rPr>
        <w:t>India revoca in parte a Roche brevetto per cure anti-cancro</w:t>
      </w:r>
    </w:p>
    <w:p w:rsidR="00130111" w:rsidRPr="00130111" w:rsidRDefault="00130111" w:rsidP="00130111">
      <w:pPr>
        <w:spacing w:before="120" w:after="12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130111">
        <w:rPr>
          <w:rFonts w:eastAsia="Times New Roman" w:cs="Times New Roman"/>
          <w:sz w:val="20"/>
          <w:szCs w:val="20"/>
          <w:lang w:eastAsia="it-IT"/>
        </w:rPr>
        <w:pict>
          <v:rect id="_x0000_i1025" style="width:0;height:.75pt" o:hralign="center" o:hrstd="t" o:hrnoshade="t" o:hr="t" fillcolor="#999" stroked="f"/>
        </w:pict>
      </w:r>
    </w:p>
    <w:p w:rsidR="00130111" w:rsidRPr="00130111" w:rsidRDefault="00130111" w:rsidP="00130111">
      <w:pPr>
        <w:shd w:val="clear" w:color="auto" w:fill="FFFFFF"/>
        <w:spacing w:after="75" w:line="240" w:lineRule="auto"/>
        <w:rPr>
          <w:rFonts w:eastAsia="Times New Roman" w:cs="Arial"/>
          <w:color w:val="000000"/>
          <w:sz w:val="20"/>
          <w:szCs w:val="20"/>
          <w:lang w:eastAsia="it-IT"/>
        </w:rPr>
      </w:pPr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Zurigo, 4 ago. - Le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autorita'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 indiane hanno in parte revocato al colosso farmaceutico svizzero Roche il brevetto per il farmaco contro il cancro al seno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Herceptin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. Lo rivela il giornale elvetico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Schweiz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am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Sonntag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, secondo il quale l'ufficio brevetti di Calcutta ha tolto la sua autorizzazione all'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Herceptin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 lo scorso 17 luglio. L'azione contro Roche arriva dopo quella di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venerdi'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 scorso contro GlaxoSmithKline per il farmaco contro il cancro al seno </w:t>
      </w:r>
      <w:proofErr w:type="spellStart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>Tykerb</w:t>
      </w:r>
      <w:proofErr w:type="spellEnd"/>
      <w:r w:rsidRPr="00130111">
        <w:rPr>
          <w:rFonts w:eastAsia="Times New Roman" w:cs="Arial"/>
          <w:color w:val="000000"/>
          <w:sz w:val="20"/>
          <w:szCs w:val="20"/>
          <w:lang w:eastAsia="it-IT"/>
        </w:rPr>
        <w:t xml:space="preserve">, </w:t>
      </w: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r w:rsidRPr="00F2416A">
        <w:rPr>
          <w:b/>
          <w:color w:val="222222"/>
          <w:sz w:val="20"/>
          <w:szCs w:val="20"/>
          <w:shd w:val="clear" w:color="auto" w:fill="FFFFFF"/>
        </w:rPr>
        <w:t>NUOVA DELHI, 6 MAR</w:t>
      </w:r>
      <w:r w:rsidRPr="00F2416A">
        <w:rPr>
          <w:color w:val="222222"/>
          <w:sz w:val="20"/>
          <w:szCs w:val="20"/>
          <w:shd w:val="clear" w:color="auto" w:fill="FFFFFF"/>
        </w:rPr>
        <w:t xml:space="preserve"> – Il tribunale indiano ha deciso che i farmaci anticancro a basso costo continueranno a essere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prodotti.È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stata infatti respinta la richiesta della Bayer, che aveva fatto causa alla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Natco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Pharma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Ltd per aver riprodotto e messo sul mercato un generico del farmaco</w:t>
      </w:r>
      <w:r w:rsidRPr="00F2416A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F2416A">
        <w:rPr>
          <w:color w:val="222222"/>
          <w:sz w:val="20"/>
          <w:szCs w:val="20"/>
          <w:shd w:val="clear" w:color="auto" w:fill="FFFFFF"/>
        </w:rPr>
        <w:t>in grado di curare il cancro al fegato a meno di un trentesimo del suo prezzo: la cura Bayer costa a un paziente 5600 dollari al mese, quella della casa farmaceutica indiana 175. L’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Intellectual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Property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Appellate Board, la corte che si occupa di valutare i casi che riguardano la proprietà intellettuale, ha respinto il ricorso, ma ha stabilito che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Natco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dovrà pagare alla casa tedesca il 7 per cento delle royalties sulle vendite. Si tratta del primo caso del genere e potrebbe rappresentare un precedente importante per i medicinali salvavita a basso costo</w:t>
      </w:r>
    </w:p>
    <w:p w:rsidR="00F00F7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F00F71" w:rsidRPr="00F2416A" w:rsidRDefault="00F00F71" w:rsidP="00F00F71">
      <w:pPr>
        <w:shd w:val="clear" w:color="auto" w:fill="FFFFFF"/>
        <w:spacing w:after="0" w:line="240" w:lineRule="auto"/>
        <w:textAlignment w:val="baseline"/>
        <w:rPr>
          <w:color w:val="222222"/>
          <w:sz w:val="20"/>
          <w:szCs w:val="20"/>
          <w:shd w:val="clear" w:color="auto" w:fill="FFFFFF"/>
        </w:rPr>
      </w:pPr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Novartis ha presentato un nuovo ricorso l’8 agosto, un giorno dopo aver perso l’istanza contro il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Patent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Act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indiano presso l’Alta Corte di Madras, opponendosi alla scelta di S.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Chandrashekaran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come membro tecnico dell’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Intellectual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Property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Appellate Board (IPAB), ente recentemente costituito in base al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Patent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Act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 indiano. Nel gennaio 2006, l’assistente al controllo dell’ufficio indiano per le licenze aveva respinto la richiesta di licenza per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Gleevec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Glivec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 xml:space="preserve">, farmaco di Novartis contro il cancro, ed era stato appoggiato da </w:t>
      </w:r>
      <w:proofErr w:type="spellStart"/>
      <w:r w:rsidRPr="00F2416A">
        <w:rPr>
          <w:rFonts w:cs="Arial"/>
          <w:color w:val="000000"/>
          <w:sz w:val="20"/>
          <w:szCs w:val="20"/>
          <w:shd w:val="clear" w:color="auto" w:fill="FFFFFF"/>
        </w:rPr>
        <w:t>Chandrashekaran</w:t>
      </w:r>
      <w:proofErr w:type="spellEnd"/>
      <w:r w:rsidRPr="00F2416A">
        <w:rPr>
          <w:rFonts w:cs="Arial"/>
          <w:color w:val="000000"/>
          <w:sz w:val="20"/>
          <w:szCs w:val="20"/>
          <w:shd w:val="clear" w:color="auto" w:fill="FFFFFF"/>
        </w:rPr>
        <w:t>, all’epoca controllore generale.</w:t>
      </w:r>
    </w:p>
    <w:p w:rsidR="00F00F7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F2416A" w:rsidRPr="00F2416A" w:rsidRDefault="00F2416A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565656"/>
          <w:sz w:val="20"/>
          <w:szCs w:val="20"/>
          <w:lang w:eastAsia="it-IT"/>
        </w:rPr>
      </w:pPr>
      <w:bookmarkStart w:id="0" w:name="_GoBack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 xml:space="preserve">2) </w:t>
      </w:r>
      <w:proofErr w:type="spellStart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>Evaluate</w:t>
      </w:r>
      <w:proofErr w:type="spellEnd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 xml:space="preserve"> </w:t>
      </w:r>
      <w:proofErr w:type="spellStart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>documentary</w:t>
      </w:r>
      <w:proofErr w:type="spellEnd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 xml:space="preserve"> </w:t>
      </w:r>
      <w:proofErr w:type="spellStart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>resources</w:t>
      </w:r>
      <w:proofErr w:type="spellEnd"/>
      <w:r w:rsidRPr="00F2416A">
        <w:rPr>
          <w:rFonts w:eastAsia="Times New Roman" w:cs="Arial"/>
          <w:b/>
          <w:color w:val="565656"/>
          <w:sz w:val="20"/>
          <w:szCs w:val="20"/>
          <w:lang w:eastAsia="it-IT"/>
        </w:rPr>
        <w:t>:</w:t>
      </w:r>
    </w:p>
    <w:bookmarkEnd w:id="0"/>
    <w:p w:rsidR="00F2416A" w:rsidRPr="00F2416A" w:rsidRDefault="00F2416A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r w:rsidRPr="00F2416A">
        <w:rPr>
          <w:rFonts w:eastAsia="Times New Roman" w:cs="Arial"/>
          <w:color w:val="565656"/>
          <w:sz w:val="20"/>
          <w:szCs w:val="20"/>
          <w:lang w:eastAsia="it-IT"/>
        </w:rPr>
        <w:t>Brevetti divisionali:</w:t>
      </w: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hyperlink r:id="rId10" w:history="1">
        <w:r w:rsidRPr="00F2416A">
          <w:rPr>
            <w:rStyle w:val="Collegamentoipertestuale"/>
            <w:rFonts w:eastAsia="Times New Roman" w:cs="Arial"/>
            <w:sz w:val="20"/>
            <w:szCs w:val="20"/>
            <w:lang w:eastAsia="it-IT"/>
          </w:rPr>
          <w:t>http://www.internationalpatentgroup.com/italy/italy_continuation.html</w:t>
        </w:r>
      </w:hyperlink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  <w:hyperlink r:id="rId11" w:history="1">
        <w:r w:rsidRPr="00F2416A">
          <w:rPr>
            <w:rStyle w:val="Collegamentoipertestuale"/>
            <w:rFonts w:eastAsia="Times New Roman" w:cs="Arial"/>
            <w:sz w:val="20"/>
            <w:szCs w:val="20"/>
            <w:lang w:eastAsia="it-IT"/>
          </w:rPr>
          <w:t>http://www.diritto24.ilsole24ore.com/avvocatoAffari/mercatiImpresa/2012/02/farmaci-l-abuso-di-posizione-dominante.php</w:t>
        </w:r>
      </w:hyperlink>
    </w:p>
    <w:p w:rsidR="00130111" w:rsidRPr="00F2416A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color w:val="222222"/>
          <w:sz w:val="20"/>
          <w:szCs w:val="20"/>
          <w:shd w:val="clear" w:color="auto" w:fill="FFFFFF"/>
        </w:rPr>
      </w:pP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Intellectual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416A">
        <w:rPr>
          <w:color w:val="222222"/>
          <w:sz w:val="20"/>
          <w:szCs w:val="20"/>
          <w:shd w:val="clear" w:color="auto" w:fill="FFFFFF"/>
        </w:rPr>
        <w:t>Property</w:t>
      </w:r>
      <w:proofErr w:type="spellEnd"/>
      <w:r w:rsidRPr="00F2416A">
        <w:rPr>
          <w:color w:val="222222"/>
          <w:sz w:val="20"/>
          <w:szCs w:val="20"/>
          <w:shd w:val="clear" w:color="auto" w:fill="FFFFFF"/>
        </w:rPr>
        <w:t xml:space="preserve"> Appellate Board</w:t>
      </w:r>
      <w:r w:rsidRPr="00F2416A">
        <w:rPr>
          <w:color w:val="222222"/>
          <w:sz w:val="20"/>
          <w:szCs w:val="20"/>
          <w:shd w:val="clear" w:color="auto" w:fill="FFFFFF"/>
        </w:rPr>
        <w:t>:</w:t>
      </w:r>
    </w:p>
    <w:p w:rsidR="00F00F7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color w:val="222222"/>
          <w:sz w:val="20"/>
          <w:szCs w:val="20"/>
          <w:shd w:val="clear" w:color="auto" w:fill="FFFFFF"/>
        </w:rPr>
      </w:pPr>
      <w:hyperlink r:id="rId12" w:history="1">
        <w:r w:rsidRPr="00F2416A">
          <w:rPr>
            <w:rStyle w:val="Collegamentoipertestuale"/>
            <w:sz w:val="20"/>
            <w:szCs w:val="20"/>
            <w:shd w:val="clear" w:color="auto" w:fill="FFFFFF"/>
          </w:rPr>
          <w:t>http://fracturedparadigm.com/it/2013/07/10/monsanto-loses-patent-case-on-climate-resilient-crops/#axzz3FXM7z0lu</w:t>
        </w:r>
      </w:hyperlink>
    </w:p>
    <w:p w:rsidR="00F00F7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color w:val="222222"/>
          <w:sz w:val="20"/>
          <w:szCs w:val="20"/>
          <w:shd w:val="clear" w:color="auto" w:fill="FFFFFF"/>
        </w:rPr>
      </w:pPr>
      <w:hyperlink r:id="rId13" w:history="1">
        <w:r w:rsidRPr="00F2416A">
          <w:rPr>
            <w:rStyle w:val="Collegamentoipertestuale"/>
            <w:sz w:val="20"/>
            <w:szCs w:val="20"/>
            <w:shd w:val="clear" w:color="auto" w:fill="FFFFFF"/>
          </w:rPr>
          <w:t>http://www.cgimilan.in/newsImage/1313750712_1151_India%20News%20-%20Nov%202008.pdf</w:t>
        </w:r>
      </w:hyperlink>
    </w:p>
    <w:p w:rsidR="00F00F71" w:rsidRPr="00F2416A" w:rsidRDefault="00F00F7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130111" w:rsidRPr="00130111" w:rsidRDefault="00130111" w:rsidP="0013011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65656"/>
          <w:sz w:val="20"/>
          <w:szCs w:val="20"/>
          <w:lang w:eastAsia="it-IT"/>
        </w:rPr>
      </w:pPr>
    </w:p>
    <w:p w:rsidR="009A6926" w:rsidRPr="00F2416A" w:rsidRDefault="009A6926" w:rsidP="00130111">
      <w:pPr>
        <w:spacing w:after="0" w:line="240" w:lineRule="auto"/>
        <w:rPr>
          <w:sz w:val="20"/>
          <w:szCs w:val="20"/>
        </w:rPr>
      </w:pPr>
    </w:p>
    <w:sectPr w:rsidR="009A6926" w:rsidRPr="00F2416A" w:rsidSect="00F2416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F3" w:rsidRDefault="00A579F3" w:rsidP="00F2416A">
      <w:pPr>
        <w:spacing w:after="0" w:line="240" w:lineRule="auto"/>
      </w:pPr>
      <w:r>
        <w:separator/>
      </w:r>
    </w:p>
  </w:endnote>
  <w:endnote w:type="continuationSeparator" w:id="0">
    <w:p w:rsidR="00A579F3" w:rsidRDefault="00A579F3" w:rsidP="00F2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F3" w:rsidRDefault="00A579F3" w:rsidP="00F2416A">
      <w:pPr>
        <w:spacing w:after="0" w:line="240" w:lineRule="auto"/>
      </w:pPr>
      <w:r>
        <w:separator/>
      </w:r>
    </w:p>
  </w:footnote>
  <w:footnote w:type="continuationSeparator" w:id="0">
    <w:p w:rsidR="00A579F3" w:rsidRDefault="00A579F3" w:rsidP="00F2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6A" w:rsidRPr="00F2416A" w:rsidRDefault="00F2416A">
    <w:pPr>
      <w:pStyle w:val="Intestazione"/>
      <w:rPr>
        <w:lang w:val="en-US"/>
      </w:rPr>
    </w:pPr>
    <w:r w:rsidRPr="00F2416A">
      <w:rPr>
        <w:lang w:val="en-US"/>
      </w:rPr>
      <w:t>M.GATTO – LM94 – Handout 2 (1st semester) - 081014</w:t>
    </w:r>
  </w:p>
  <w:p w:rsidR="00F2416A" w:rsidRPr="00F2416A" w:rsidRDefault="00F2416A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1"/>
    <w:rsid w:val="00130111"/>
    <w:rsid w:val="009A6926"/>
    <w:rsid w:val="00A579F3"/>
    <w:rsid w:val="00BA0F52"/>
    <w:rsid w:val="00F00F71"/>
    <w:rsid w:val="00F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01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111"/>
    <w:rPr>
      <w:color w:val="0000FF"/>
      <w:u w:val="single"/>
    </w:rPr>
  </w:style>
  <w:style w:type="character" w:customStyle="1" w:styleId="in-widget">
    <w:name w:val="in-widget"/>
    <w:basedOn w:val="Carpredefinitoparagrafo"/>
    <w:rsid w:val="00130111"/>
  </w:style>
  <w:style w:type="paragraph" w:styleId="NormaleWeb">
    <w:name w:val="Normal (Web)"/>
    <w:basedOn w:val="Normale"/>
    <w:uiPriority w:val="99"/>
    <w:semiHidden/>
    <w:unhideWhenUsed/>
    <w:rsid w:val="0013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0111"/>
  </w:style>
  <w:style w:type="character" w:styleId="Enfasigrassetto">
    <w:name w:val="Strong"/>
    <w:basedOn w:val="Carpredefinitoparagrafo"/>
    <w:uiPriority w:val="22"/>
    <w:qFormat/>
    <w:rsid w:val="00130111"/>
    <w:rPr>
      <w:b/>
      <w:bCs/>
    </w:rPr>
  </w:style>
  <w:style w:type="character" w:styleId="Enfasicorsivo">
    <w:name w:val="Emphasis"/>
    <w:basedOn w:val="Carpredefinitoparagrafo"/>
    <w:uiPriority w:val="20"/>
    <w:qFormat/>
    <w:rsid w:val="001301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1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16A"/>
  </w:style>
  <w:style w:type="paragraph" w:styleId="Pidipagina">
    <w:name w:val="footer"/>
    <w:basedOn w:val="Normale"/>
    <w:link w:val="PidipaginaCarattere"/>
    <w:uiPriority w:val="99"/>
    <w:unhideWhenUsed/>
    <w:rsid w:val="00F2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01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111"/>
    <w:rPr>
      <w:color w:val="0000FF"/>
      <w:u w:val="single"/>
    </w:rPr>
  </w:style>
  <w:style w:type="character" w:customStyle="1" w:styleId="in-widget">
    <w:name w:val="in-widget"/>
    <w:basedOn w:val="Carpredefinitoparagrafo"/>
    <w:rsid w:val="00130111"/>
  </w:style>
  <w:style w:type="paragraph" w:styleId="NormaleWeb">
    <w:name w:val="Normal (Web)"/>
    <w:basedOn w:val="Normale"/>
    <w:uiPriority w:val="99"/>
    <w:semiHidden/>
    <w:unhideWhenUsed/>
    <w:rsid w:val="0013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0111"/>
  </w:style>
  <w:style w:type="character" w:styleId="Enfasigrassetto">
    <w:name w:val="Strong"/>
    <w:basedOn w:val="Carpredefinitoparagrafo"/>
    <w:uiPriority w:val="22"/>
    <w:qFormat/>
    <w:rsid w:val="00130111"/>
    <w:rPr>
      <w:b/>
      <w:bCs/>
    </w:rPr>
  </w:style>
  <w:style w:type="character" w:styleId="Enfasicorsivo">
    <w:name w:val="Emphasis"/>
    <w:basedOn w:val="Carpredefinitoparagrafo"/>
    <w:uiPriority w:val="20"/>
    <w:qFormat/>
    <w:rsid w:val="0013011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1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16A"/>
  </w:style>
  <w:style w:type="paragraph" w:styleId="Pidipagina">
    <w:name w:val="footer"/>
    <w:basedOn w:val="Normale"/>
    <w:link w:val="PidipaginaCarattere"/>
    <w:uiPriority w:val="99"/>
    <w:unhideWhenUsed/>
    <w:rsid w:val="00F24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760">
          <w:marLeft w:val="0"/>
          <w:marRight w:val="0"/>
          <w:marTop w:val="0"/>
          <w:marBottom w:val="225"/>
          <w:divBdr>
            <w:top w:val="dashed" w:sz="6" w:space="8" w:color="CCCCCC"/>
            <w:left w:val="none" w:sz="0" w:space="8" w:color="auto"/>
            <w:bottom w:val="dashed" w:sz="6" w:space="0" w:color="CCCCCC"/>
            <w:right w:val="none" w:sz="0" w:space="4" w:color="auto"/>
          </w:divBdr>
          <w:divsChild>
            <w:div w:id="1317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232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-e-benessere.org/tag/cancro-al-seno/" TargetMode="External"/><Relationship Id="rId13" Type="http://schemas.openxmlformats.org/officeDocument/2006/relationships/hyperlink" Target="http://www.cgimilan.in/newsImage/1313750712_1151_India%20News%20-%20Nov%20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esofindia.indiatimes.com/business/india-business/India-partly-revokes-Roche-cancer-drug-patent/articleshow/21600969.cms" TargetMode="External"/><Relationship Id="rId12" Type="http://schemas.openxmlformats.org/officeDocument/2006/relationships/hyperlink" Target="http://fracturedparadigm.com/it/2013/07/10/monsanto-loses-patent-case-on-climate-resilient-crops/#axzz3FXM7z0l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ritto24.ilsole24ore.com/avvocatoAffari/mercatiImpresa/2012/02/farmaci-l-abuso-di-posizione-dominante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ationalpatentgroup.com/italy/italy_continu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ute-e-benessere.org/tag/cancro-e-tumor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</dc:creator>
  <cp:lastModifiedBy>Gatto</cp:lastModifiedBy>
  <cp:revision>1</cp:revision>
  <cp:lastPrinted>2014-10-08T08:25:00Z</cp:lastPrinted>
  <dcterms:created xsi:type="dcterms:W3CDTF">2014-10-08T07:27:00Z</dcterms:created>
  <dcterms:modified xsi:type="dcterms:W3CDTF">2014-10-08T10:07:00Z</dcterms:modified>
</cp:coreProperties>
</file>