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50"/>
        <w:gridCol w:w="1747"/>
        <w:gridCol w:w="2531"/>
        <w:gridCol w:w="1520"/>
      </w:tblGrid>
      <w:tr w:rsidR="00AE0FCC" w:rsidRPr="00D8668E" w14:paraId="6BFBBC66" w14:textId="77777777" w:rsidTr="009D307F">
        <w:tc>
          <w:tcPr>
            <w:tcW w:w="4077" w:type="dxa"/>
            <w:shd w:val="clear" w:color="auto" w:fill="B2A1C7"/>
          </w:tcPr>
          <w:p w14:paraId="4253E78F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highlight w:val="red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General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27E7357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750716" w14:paraId="566534C4" w14:textId="77777777" w:rsidTr="009D307F">
        <w:tc>
          <w:tcPr>
            <w:tcW w:w="4077" w:type="dxa"/>
            <w:shd w:val="clear" w:color="auto" w:fill="auto"/>
          </w:tcPr>
          <w:p w14:paraId="3377738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subject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089850EC" w14:textId="77777777" w:rsidR="00AE0FCC" w:rsidRPr="005009CF" w:rsidRDefault="005E53A7" w:rsidP="005E53A7">
            <w:pPr>
              <w:pStyle w:val="Nessunaspaziatura"/>
              <w:rPr>
                <w:lang w:val="en-US"/>
              </w:rPr>
            </w:pPr>
            <w:r>
              <w:rPr>
                <w:lang w:val="en-US"/>
              </w:rPr>
              <w:t>Mathematics for Economics.</w:t>
            </w:r>
          </w:p>
        </w:tc>
      </w:tr>
      <w:tr w:rsidR="00AE0FCC" w:rsidRPr="00832134" w14:paraId="4C68D694" w14:textId="77777777" w:rsidTr="009D307F">
        <w:tc>
          <w:tcPr>
            <w:tcW w:w="4077" w:type="dxa"/>
            <w:shd w:val="clear" w:color="auto" w:fill="auto"/>
          </w:tcPr>
          <w:p w14:paraId="03A6248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Degree course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17D473BD" w14:textId="77777777" w:rsidR="00AE0FCC" w:rsidRPr="00832134" w:rsidRDefault="00750716" w:rsidP="009D307F">
            <w:pPr>
              <w:pStyle w:val="Nessunaspaziatura"/>
              <w:rPr>
                <w:rFonts w:ascii="Gill Sans MT" w:hAnsi="Gill Sans MT"/>
                <w:color w:val="000000" w:themeColor="text1"/>
                <w:highlight w:val="black"/>
                <w:lang w:val="en-US"/>
              </w:rPr>
            </w:pPr>
            <w:r w:rsidRPr="009A79AC">
              <w:rPr>
                <w:lang w:val="en-US"/>
              </w:rPr>
              <w:t>Marketing and Business Communication</w:t>
            </w:r>
          </w:p>
        </w:tc>
      </w:tr>
      <w:tr w:rsidR="00AE0FCC" w:rsidRPr="00D8668E" w14:paraId="0BE50EE9" w14:textId="77777777" w:rsidTr="009D307F">
        <w:tc>
          <w:tcPr>
            <w:tcW w:w="4077" w:type="dxa"/>
            <w:shd w:val="clear" w:color="auto" w:fill="auto"/>
          </w:tcPr>
          <w:p w14:paraId="6CFCB91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Curriculum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6559294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D8668E" w14:paraId="576D6467" w14:textId="77777777" w:rsidTr="009D307F">
        <w:tc>
          <w:tcPr>
            <w:tcW w:w="4077" w:type="dxa"/>
            <w:shd w:val="clear" w:color="auto" w:fill="auto"/>
          </w:tcPr>
          <w:p w14:paraId="6D79BDA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26CEA82" w14:textId="77777777"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10</w:t>
            </w:r>
          </w:p>
        </w:tc>
      </w:tr>
      <w:tr w:rsidR="00AE0FCC" w:rsidRPr="00D8668E" w14:paraId="3FAE64EA" w14:textId="77777777" w:rsidTr="009D307F">
        <w:tc>
          <w:tcPr>
            <w:tcW w:w="4077" w:type="dxa"/>
            <w:shd w:val="clear" w:color="auto" w:fill="auto"/>
          </w:tcPr>
          <w:p w14:paraId="1AB1A1E8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Compulsory attendance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2B9CF6A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No</w:t>
            </w:r>
          </w:p>
        </w:tc>
      </w:tr>
      <w:tr w:rsidR="00AE0FCC" w:rsidRPr="00D8668E" w14:paraId="30E7374F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20624A7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Language 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5CF6875" w14:textId="77777777" w:rsidR="00AE0FCC" w:rsidRPr="00D8668E" w:rsidRDefault="00AE0FCC" w:rsidP="00750716">
            <w:pPr>
              <w:pStyle w:val="Nessunaspaziatura"/>
              <w:rPr>
                <w:rFonts w:ascii="Gill Sans MT" w:hAnsi="Gill Sans MT"/>
              </w:rPr>
            </w:pPr>
            <w:r w:rsidRPr="00D8668E">
              <w:rPr>
                <w:rFonts w:ascii="Gill Sans MT" w:hAnsi="Gill Sans MT"/>
              </w:rPr>
              <w:t>Italian</w:t>
            </w:r>
          </w:p>
        </w:tc>
      </w:tr>
      <w:tr w:rsidR="00AE0FCC" w:rsidRPr="00D8668E" w14:paraId="24E00266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1418D4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D5530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28BB089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40C8D36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Subject teacher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14:paraId="7361FF4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Name Surname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14:paraId="118B859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Mail address</w:t>
            </w: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308FAA79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SSD</w:t>
            </w:r>
          </w:p>
        </w:tc>
      </w:tr>
      <w:tr w:rsidR="00AE0FCC" w:rsidRPr="00D8668E" w14:paraId="6610386C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40043A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auto"/>
          </w:tcPr>
          <w:p w14:paraId="6930F765" w14:textId="77777777" w:rsidR="00AE0FCC" w:rsidRPr="00D8668E" w:rsidRDefault="00832134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Sabrina Diomede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auto"/>
          </w:tcPr>
          <w:p w14:paraId="168FDCB3" w14:textId="77777777" w:rsidR="00AE0FCC" w:rsidRPr="00D8668E" w:rsidRDefault="000E330E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</w:t>
            </w:r>
            <w:r w:rsidR="00832134">
              <w:rPr>
                <w:rFonts w:ascii="Gill Sans MT" w:hAnsi="Gill Sans MT"/>
              </w:rPr>
              <w:t>abrina.diomede@uniba.it</w:t>
            </w: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auto"/>
          </w:tcPr>
          <w:p w14:paraId="28126DEF" w14:textId="77777777" w:rsidR="00AE0FCC" w:rsidRPr="00D8668E" w:rsidRDefault="00832134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SECS-S/06</w:t>
            </w:r>
          </w:p>
        </w:tc>
      </w:tr>
      <w:tr w:rsidR="00AE0FCC" w:rsidRPr="00D8668E" w14:paraId="07BC3D6D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75175D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2223C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25F81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6D6C12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646342A4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5B8D2CA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ECTS credits details</w:t>
            </w:r>
          </w:p>
        </w:tc>
        <w:tc>
          <w:tcPr>
            <w:tcW w:w="1760" w:type="dxa"/>
            <w:tcBorders>
              <w:top w:val="single" w:sz="4" w:space="0" w:color="auto"/>
            </w:tcBorders>
            <w:shd w:val="clear" w:color="auto" w:fill="auto"/>
          </w:tcPr>
          <w:p w14:paraId="51F7DDE3" w14:textId="77777777"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10</w:t>
            </w:r>
          </w:p>
        </w:tc>
        <w:tc>
          <w:tcPr>
            <w:tcW w:w="2483" w:type="dxa"/>
            <w:tcBorders>
              <w:top w:val="single" w:sz="4" w:space="0" w:color="auto"/>
            </w:tcBorders>
            <w:shd w:val="clear" w:color="auto" w:fill="auto"/>
          </w:tcPr>
          <w:p w14:paraId="2D081CAA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</w:tcBorders>
            <w:shd w:val="clear" w:color="auto" w:fill="auto"/>
          </w:tcPr>
          <w:p w14:paraId="2B407F6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20A8DBA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4F00735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Basic teaching activities</w:t>
            </w:r>
          </w:p>
        </w:tc>
        <w:tc>
          <w:tcPr>
            <w:tcW w:w="1760" w:type="dxa"/>
            <w:tcBorders>
              <w:bottom w:val="single" w:sz="4" w:space="0" w:color="auto"/>
            </w:tcBorders>
            <w:shd w:val="clear" w:color="auto" w:fill="FFFFFF"/>
          </w:tcPr>
          <w:p w14:paraId="5F5550FB" w14:textId="77777777" w:rsidR="00AE0FCC" w:rsidRPr="00D8668E" w:rsidRDefault="00750716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lectures</w:t>
            </w:r>
          </w:p>
        </w:tc>
        <w:tc>
          <w:tcPr>
            <w:tcW w:w="2483" w:type="dxa"/>
            <w:tcBorders>
              <w:bottom w:val="single" w:sz="4" w:space="0" w:color="auto"/>
            </w:tcBorders>
            <w:shd w:val="clear" w:color="auto" w:fill="FFFFFF"/>
          </w:tcPr>
          <w:p w14:paraId="6710838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bottom w:val="single" w:sz="4" w:space="0" w:color="auto"/>
            </w:tcBorders>
            <w:shd w:val="clear" w:color="auto" w:fill="FFFFFF"/>
          </w:tcPr>
          <w:p w14:paraId="7F91A8E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26570A41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39EBD556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76429FF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8ABE8B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0C70F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2BD760EE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7431148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schedule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9ECC89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2C54CCBA" w14:textId="77777777" w:rsidTr="009D307F">
        <w:tc>
          <w:tcPr>
            <w:tcW w:w="4077" w:type="dxa"/>
            <w:shd w:val="clear" w:color="auto" w:fill="auto"/>
          </w:tcPr>
          <w:p w14:paraId="00AE66C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Period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DA98B61" w14:textId="77777777" w:rsidR="00AE0FCC" w:rsidRPr="00D8668E" w:rsidRDefault="005009CF" w:rsidP="00AE0FCC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</w:t>
            </w:r>
          </w:p>
        </w:tc>
      </w:tr>
      <w:tr w:rsidR="00AE0FCC" w:rsidRPr="00D8668E" w14:paraId="0711457A" w14:textId="77777777" w:rsidTr="009D307F">
        <w:tc>
          <w:tcPr>
            <w:tcW w:w="4077" w:type="dxa"/>
            <w:shd w:val="clear" w:color="auto" w:fill="auto"/>
          </w:tcPr>
          <w:p w14:paraId="4C3EBB4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Year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1DA2BBF4" w14:textId="77777777" w:rsidR="00AE0FCC" w:rsidRPr="00D8668E" w:rsidRDefault="005009CF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</w:t>
            </w:r>
          </w:p>
        </w:tc>
      </w:tr>
      <w:tr w:rsidR="00AE0FCC" w:rsidRPr="00D8668E" w14:paraId="1B356CDE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CA317E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Type of class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D82CA4" w14:textId="77777777" w:rsidR="00AE0FCC" w:rsidRPr="00D8668E" w:rsidRDefault="00AE0FCC" w:rsidP="00832134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Lecture</w:t>
            </w:r>
            <w:r w:rsidR="005009CF">
              <w:rPr>
                <w:rFonts w:ascii="Gill Sans MT" w:hAnsi="Gill Sans MT"/>
                <w:lang w:val="en-US"/>
              </w:rPr>
              <w:t>s</w:t>
            </w:r>
            <w:r w:rsidRPr="00D8668E">
              <w:rPr>
                <w:rFonts w:ascii="Gill Sans MT" w:hAnsi="Gill Sans MT"/>
                <w:lang w:val="en-US"/>
              </w:rPr>
              <w:t xml:space="preserve">- </w:t>
            </w:r>
          </w:p>
        </w:tc>
      </w:tr>
      <w:tr w:rsidR="00AE0FCC" w:rsidRPr="00D8668E" w14:paraId="177B4C18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9E399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01457D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634F1B13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7022FEE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Time management 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99990A7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0883243A" w14:textId="77777777" w:rsidTr="009D307F">
        <w:tc>
          <w:tcPr>
            <w:tcW w:w="4077" w:type="dxa"/>
            <w:shd w:val="clear" w:color="auto" w:fill="auto"/>
          </w:tcPr>
          <w:p w14:paraId="6CCEA1E2" w14:textId="77777777" w:rsidR="00AE0FCC" w:rsidRPr="00D8668E" w:rsidRDefault="00AE0FCC" w:rsidP="003A0160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 xml:space="preserve">Hours 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4E255037" w14:textId="77777777" w:rsidR="00AE0FCC" w:rsidRPr="00D8668E" w:rsidRDefault="005009CF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70</w:t>
            </w:r>
          </w:p>
        </w:tc>
      </w:tr>
      <w:tr w:rsidR="00AE0FCC" w:rsidRPr="00D8668E" w14:paraId="03A008F9" w14:textId="77777777" w:rsidTr="009D307F">
        <w:tc>
          <w:tcPr>
            <w:tcW w:w="4077" w:type="dxa"/>
            <w:shd w:val="clear" w:color="auto" w:fill="auto"/>
          </w:tcPr>
          <w:p w14:paraId="2A117B2C" w14:textId="77777777"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H</w:t>
            </w:r>
            <w:r w:rsidR="00AE0FCC" w:rsidRPr="00D8668E">
              <w:rPr>
                <w:rFonts w:ascii="Gill Sans MT" w:hAnsi="Gill Sans MT"/>
                <w:lang w:val="en-US"/>
              </w:rPr>
              <w:t>ours</w:t>
            </w:r>
            <w:r>
              <w:rPr>
                <w:rFonts w:ascii="Gill Sans MT" w:hAnsi="Gill Sans MT"/>
                <w:lang w:val="en-US"/>
              </w:rPr>
              <w:t xml:space="preserve"> of lectures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BAF0000" w14:textId="77777777" w:rsidR="00AE0FCC" w:rsidRPr="00D8668E" w:rsidRDefault="005009CF" w:rsidP="009D307F">
            <w:pPr>
              <w:pStyle w:val="Nessunaspaziatura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60</w:t>
            </w:r>
          </w:p>
        </w:tc>
      </w:tr>
      <w:tr w:rsidR="00AE0FCC" w:rsidRPr="008E5D04" w14:paraId="05328458" w14:textId="77777777" w:rsidTr="009D307F">
        <w:tc>
          <w:tcPr>
            <w:tcW w:w="4077" w:type="dxa"/>
            <w:shd w:val="clear" w:color="auto" w:fill="auto"/>
          </w:tcPr>
          <w:p w14:paraId="2D84ED6F" w14:textId="77777777" w:rsidR="00AE0FCC" w:rsidRPr="00D8668E" w:rsidRDefault="008E5D04" w:rsidP="008E5D04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 Tutorials and lab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5F957EE8" w14:textId="77777777"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10</w:t>
            </w:r>
          </w:p>
        </w:tc>
      </w:tr>
      <w:tr w:rsidR="00AE0FCC" w:rsidRPr="008E5D04" w14:paraId="521D1F78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E0BD35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B6E933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175A11E5" w14:textId="77777777" w:rsidTr="009D307F"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424D258C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Academic calendar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4A6355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2506D48C" w14:textId="77777777" w:rsidTr="009D307F">
        <w:tc>
          <w:tcPr>
            <w:tcW w:w="4077" w:type="dxa"/>
            <w:shd w:val="clear" w:color="auto" w:fill="auto"/>
          </w:tcPr>
          <w:p w14:paraId="756D4140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begins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B6D23E4" w14:textId="0138C00C" w:rsidR="00AE0FCC" w:rsidRPr="00D8668E" w:rsidRDefault="005009CF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</w:rPr>
              <w:t>09/20</w:t>
            </w:r>
            <w:r w:rsidR="003F7906">
              <w:rPr>
                <w:rFonts w:ascii="Gill Sans MT" w:hAnsi="Gill Sans MT"/>
              </w:rPr>
              <w:t>19</w:t>
            </w:r>
          </w:p>
        </w:tc>
      </w:tr>
      <w:tr w:rsidR="00AE0FCC" w:rsidRPr="00D8668E" w14:paraId="391BEB26" w14:textId="77777777" w:rsidTr="009D307F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1214B5EF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Class ends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9458B5" w14:textId="2907124B" w:rsidR="00AE0FCC" w:rsidRPr="00D8668E" w:rsidRDefault="005009CF" w:rsidP="005009C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12</w:t>
            </w:r>
            <w:r w:rsidR="00832134">
              <w:rPr>
                <w:rFonts w:ascii="Gill Sans MT" w:hAnsi="Gill Sans MT"/>
                <w:lang w:val="en-US"/>
              </w:rPr>
              <w:t>/20</w:t>
            </w:r>
            <w:r w:rsidR="003F7906">
              <w:rPr>
                <w:rFonts w:ascii="Gill Sans MT" w:hAnsi="Gill Sans MT"/>
                <w:lang w:val="en-US"/>
              </w:rPr>
              <w:t>19</w:t>
            </w:r>
            <w:bookmarkStart w:id="0" w:name="_GoBack"/>
            <w:bookmarkEnd w:id="0"/>
          </w:p>
        </w:tc>
      </w:tr>
      <w:tr w:rsidR="00AE0FCC" w:rsidRPr="00D8668E" w14:paraId="6D1CC234" w14:textId="77777777" w:rsidTr="009D307F">
        <w:tc>
          <w:tcPr>
            <w:tcW w:w="40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F18F10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  <w:tc>
          <w:tcPr>
            <w:tcW w:w="5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AE2E29E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306E2CC6" w14:textId="77777777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03533A02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Syllabus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AE50E9B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551D39" w14:paraId="1073B1E0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0DB877F5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Prerequisite</w:t>
            </w:r>
            <w:r w:rsidR="003A0160">
              <w:rPr>
                <w:rFonts w:ascii="Gill Sans MT" w:hAnsi="Gill Sans MT"/>
                <w:lang w:val="en-US"/>
              </w:rPr>
              <w:t>s/</w:t>
            </w:r>
            <w:r w:rsidRPr="00D8668E">
              <w:rPr>
                <w:rFonts w:ascii="Gill Sans MT" w:hAnsi="Gill Sans MT"/>
                <w:lang w:val="en-US"/>
              </w:rPr>
              <w:t>requirements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78DEA52D" w14:textId="77777777" w:rsidR="00AE0FCC" w:rsidRPr="00832134" w:rsidRDefault="005009CF" w:rsidP="005009CF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lang w:val="en-US"/>
              </w:rPr>
              <w:t xml:space="preserve"> Basic algebra, </w:t>
            </w:r>
            <w:r w:rsidRPr="007E1405">
              <w:rPr>
                <w:lang w:val="en-US"/>
              </w:rPr>
              <w:t xml:space="preserve">powers and roots, operations and factoring of polynomials. First and second order inequalities in one </w:t>
            </w:r>
            <w:proofErr w:type="gramStart"/>
            <w:r w:rsidRPr="007E1405">
              <w:rPr>
                <w:lang w:val="en-US"/>
              </w:rPr>
              <w:t>unknown</w:t>
            </w:r>
            <w:r w:rsidRPr="00832134">
              <w:rPr>
                <w:rFonts w:ascii="Gill Sans MT" w:hAnsi="Gill Sans MT"/>
                <w:lang w:val="en-US"/>
              </w:rPr>
              <w:t xml:space="preserve"> </w:t>
            </w:r>
            <w:r w:rsidR="00832134" w:rsidRPr="00832134">
              <w:rPr>
                <w:rFonts w:ascii="Gill Sans MT" w:hAnsi="Gill Sans MT"/>
                <w:lang w:val="en-US"/>
              </w:rPr>
              <w:t>”</w:t>
            </w:r>
            <w:proofErr w:type="gramEnd"/>
          </w:p>
        </w:tc>
      </w:tr>
      <w:tr w:rsidR="00AE0FCC" w:rsidRPr="00AC0BEC" w14:paraId="4F29880C" w14:textId="77777777" w:rsidTr="009D307F">
        <w:trPr>
          <w:trHeight w:val="1382"/>
        </w:trPr>
        <w:tc>
          <w:tcPr>
            <w:tcW w:w="4077" w:type="dxa"/>
            <w:shd w:val="clear" w:color="auto" w:fill="FFFFFF"/>
          </w:tcPr>
          <w:p w14:paraId="417BA209" w14:textId="77777777" w:rsidR="00AE0FCC" w:rsidRPr="00D8668E" w:rsidRDefault="00AE0FCC" w:rsidP="00085A37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Expected learning outcomes (according to Dublin Descriptors)</w:t>
            </w:r>
            <w:r w:rsidR="00236C29">
              <w:rPr>
                <w:rFonts w:ascii="Gill Sans MT" w:hAnsi="Gill Sans MT"/>
                <w:lang w:val="en-US"/>
              </w:rPr>
              <w:t xml:space="preserve"> (it is recommended that they are con</w:t>
            </w:r>
            <w:r w:rsidR="00045D1F">
              <w:rPr>
                <w:rFonts w:ascii="Gill Sans MT" w:hAnsi="Gill Sans MT"/>
                <w:lang w:val="en-US"/>
              </w:rPr>
              <w:t>gruent</w:t>
            </w:r>
            <w:r w:rsidR="00236C29">
              <w:rPr>
                <w:rFonts w:ascii="Gill Sans MT" w:hAnsi="Gill Sans MT"/>
                <w:lang w:val="en-US"/>
              </w:rPr>
              <w:t xml:space="preserve"> with the learning outcomes contained in A4a, A4b, A4c </w:t>
            </w:r>
            <w:r w:rsidR="00045D1F">
              <w:rPr>
                <w:rFonts w:ascii="Gill Sans MT" w:hAnsi="Gill Sans MT"/>
                <w:lang w:val="en-US"/>
              </w:rPr>
              <w:t>tables</w:t>
            </w:r>
            <w:r w:rsidR="00236C29">
              <w:rPr>
                <w:rFonts w:ascii="Gill Sans MT" w:hAnsi="Gill Sans MT"/>
                <w:lang w:val="en-US"/>
              </w:rPr>
              <w:t xml:space="preserve"> of the </w:t>
            </w:r>
            <w:r w:rsidR="00085A37">
              <w:rPr>
                <w:rFonts w:ascii="Gill Sans MT" w:hAnsi="Gill Sans MT"/>
                <w:lang w:val="en-US"/>
              </w:rPr>
              <w:t>SUA-CdS</w:t>
            </w:r>
            <w:r w:rsidR="005F65FD">
              <w:rPr>
                <w:rFonts w:ascii="Gill Sans MT" w:hAnsi="Gill Sans MT"/>
                <w:lang w:val="en-US"/>
              </w:rPr>
              <w:t>)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F040DEF" w14:textId="77777777" w:rsidR="005009CF" w:rsidRPr="005E53A7" w:rsidRDefault="005009CF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 xml:space="preserve">Knowledge of the basic notions and results in calculus for real functions of one variable. Capability of </w:t>
            </w:r>
            <w:r w:rsidR="00E54BAE" w:rsidRPr="005E53A7">
              <w:rPr>
                <w:rFonts w:ascii="Gill Sans MT" w:hAnsi="Gill Sans MT"/>
                <w:lang w:val="en-US"/>
              </w:rPr>
              <w:t xml:space="preserve">        interpreting</w:t>
            </w:r>
            <w:r w:rsidRPr="005E53A7">
              <w:rPr>
                <w:rFonts w:ascii="Gill Sans MT" w:hAnsi="Gill Sans MT"/>
                <w:lang w:val="en-US"/>
              </w:rPr>
              <w:t xml:space="preserve"> and/or sketching the graph of such functions</w:t>
            </w:r>
            <w:r w:rsidR="00E54BAE" w:rsidRPr="005E53A7">
              <w:rPr>
                <w:rFonts w:ascii="Gill Sans MT" w:hAnsi="Gill Sans MT"/>
                <w:lang w:val="en-US"/>
              </w:rPr>
              <w:t>.</w:t>
            </w:r>
          </w:p>
          <w:p w14:paraId="19975B6C" w14:textId="77777777" w:rsidR="005009CF" w:rsidRPr="005E53A7" w:rsidRDefault="00E54BAE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i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Knowledge of the main results in differential calculus for real functions of one and two variable</w:t>
            </w:r>
            <w:r w:rsidR="00AC0BEC">
              <w:rPr>
                <w:rFonts w:ascii="Gill Sans MT" w:hAnsi="Gill Sans MT"/>
                <w:lang w:val="en-US"/>
              </w:rPr>
              <w:t>s</w:t>
            </w:r>
            <w:r w:rsidRPr="005E53A7">
              <w:rPr>
                <w:rFonts w:ascii="Gill Sans MT" w:hAnsi="Gill Sans MT"/>
                <w:lang w:val="en-US"/>
              </w:rPr>
              <w:t xml:space="preserve">; ability to apply those results to economic notions and to elementary optimization </w:t>
            </w:r>
            <w:proofErr w:type="gramStart"/>
            <w:r w:rsidRPr="005E53A7">
              <w:rPr>
                <w:rFonts w:ascii="Gill Sans MT" w:hAnsi="Gill Sans MT"/>
                <w:lang w:val="en-US"/>
              </w:rPr>
              <w:t>problems.</w:t>
            </w:r>
            <w:r w:rsidR="005009CF" w:rsidRPr="005E53A7">
              <w:rPr>
                <w:rFonts w:ascii="Gill Sans MT" w:hAnsi="Gill Sans MT"/>
                <w:lang w:val="en-US"/>
              </w:rPr>
              <w:t>.</w:t>
            </w:r>
            <w:proofErr w:type="gramEnd"/>
            <w:r w:rsidR="005009CF" w:rsidRPr="005E53A7">
              <w:rPr>
                <w:rFonts w:ascii="Gill Sans MT" w:hAnsi="Gill Sans MT"/>
                <w:lang w:val="en-US"/>
              </w:rPr>
              <w:t xml:space="preserve"> </w:t>
            </w:r>
          </w:p>
          <w:p w14:paraId="5E9B10A7" w14:textId="77777777" w:rsidR="005009CF" w:rsidRPr="005E53A7" w:rsidRDefault="00E54BAE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i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Capability of using basic mathematical tools whose use is most frequently required in quantitative subjects as economics, statistics, finance.</w:t>
            </w:r>
          </w:p>
          <w:p w14:paraId="7DDACF60" w14:textId="77777777" w:rsidR="005009CF" w:rsidRPr="005E53A7" w:rsidRDefault="00E54BAE" w:rsidP="007D3150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Gill Sans MT" w:hAnsi="Gill Sans MT"/>
                <w:i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Ability to present and to communicate qualitative and quantitative information in economic-type subjects through mathematical tools.</w:t>
            </w:r>
          </w:p>
          <w:p w14:paraId="4E52879E" w14:textId="77777777" w:rsidR="00AE0FCC" w:rsidRPr="005C57E4" w:rsidRDefault="00AE0FCC" w:rsidP="00A10708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  <w:tr w:rsidR="00AE0FCC" w:rsidRPr="00D8668E" w14:paraId="7FF92336" w14:textId="77777777" w:rsidTr="009D307F">
        <w:trPr>
          <w:trHeight w:val="70"/>
        </w:trPr>
        <w:tc>
          <w:tcPr>
            <w:tcW w:w="4077" w:type="dxa"/>
            <w:tcBorders>
              <w:bottom w:val="single" w:sz="4" w:space="0" w:color="auto"/>
            </w:tcBorders>
            <w:shd w:val="clear" w:color="auto" w:fill="FFFFFF"/>
          </w:tcPr>
          <w:p w14:paraId="0755116D" w14:textId="77777777" w:rsidR="00AE0FCC" w:rsidRPr="00D8668E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D8668E">
              <w:rPr>
                <w:rFonts w:ascii="Gill Sans MT" w:hAnsi="Gill Sans MT"/>
                <w:lang w:val="en-US"/>
              </w:rPr>
              <w:t>Contents</w:t>
            </w:r>
          </w:p>
        </w:tc>
        <w:tc>
          <w:tcPr>
            <w:tcW w:w="57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58A26A3" w14:textId="77777777" w:rsidR="00AE0FCC" w:rsidRPr="005E53A7" w:rsidRDefault="00AE0FCC" w:rsidP="00AE0FCC">
            <w:pPr>
              <w:pStyle w:val="Nessunaspaziatura"/>
              <w:numPr>
                <w:ilvl w:val="0"/>
                <w:numId w:val="1"/>
              </w:numPr>
              <w:rPr>
                <w:rFonts w:ascii="Gill Sans MT" w:hAnsi="Gill Sans MT"/>
                <w:lang w:val="en-US"/>
              </w:rPr>
            </w:pPr>
          </w:p>
        </w:tc>
      </w:tr>
      <w:tr w:rsidR="00AE0FCC" w:rsidRPr="005E53A7" w14:paraId="4355F008" w14:textId="77777777" w:rsidTr="009D307F">
        <w:trPr>
          <w:trHeight w:val="70"/>
        </w:trPr>
        <w:tc>
          <w:tcPr>
            <w:tcW w:w="4077" w:type="dxa"/>
            <w:tcBorders>
              <w:top w:val="single" w:sz="4" w:space="0" w:color="auto"/>
            </w:tcBorders>
            <w:shd w:val="clear" w:color="auto" w:fill="B2A1C7"/>
          </w:tcPr>
          <w:p w14:paraId="13C8D351" w14:textId="77777777"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Course program</w:t>
            </w:r>
          </w:p>
        </w:tc>
        <w:tc>
          <w:tcPr>
            <w:tcW w:w="57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A5F9847" w14:textId="77777777" w:rsidR="005009CF" w:rsidRDefault="005009CF" w:rsidP="005009CF">
            <w:pPr>
              <w:pStyle w:val="Rientrocorpodeltesto"/>
              <w:spacing w:after="0"/>
              <w:ind w:left="539" w:hanging="539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1. </w:t>
            </w:r>
            <w:r w:rsidR="005C57E4">
              <w:rPr>
                <w:rFonts w:ascii="Gill Sans MT" w:hAnsi="Gill Sans MT"/>
                <w:sz w:val="22"/>
                <w:szCs w:val="22"/>
                <w:lang w:val="en-US"/>
              </w:rPr>
              <w:t>Set theory.: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notion of a set,</w:t>
            </w:r>
            <w:r w:rsidR="005C57E4">
              <w:rPr>
                <w:rFonts w:ascii="Gill Sans MT" w:hAnsi="Gill Sans MT"/>
                <w:sz w:val="22"/>
                <w:szCs w:val="22"/>
                <w:lang w:val="en-US"/>
              </w:rPr>
              <w:t xml:space="preserve"> operations among sets.</w:t>
            </w:r>
          </w:p>
          <w:p w14:paraId="6061AB11" w14:textId="77777777" w:rsidR="005009CF" w:rsidRDefault="005009CF" w:rsidP="005009CF">
            <w:pPr>
              <w:pStyle w:val="Rientrocorpodeltesto"/>
              <w:spacing w:before="120" w:after="0"/>
              <w:ind w:left="539" w:hanging="539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656898">
              <w:rPr>
                <w:rFonts w:ascii="Gill Sans MT" w:hAnsi="Gill Sans MT"/>
                <w:sz w:val="22"/>
                <w:szCs w:val="22"/>
                <w:lang w:val="en-US"/>
              </w:rPr>
              <w:t>2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The concept of a function. Injective, surjective, bijective functions. The inverse of a function. Restrictions and extensions of functions. Composite functions. </w:t>
            </w:r>
          </w:p>
          <w:p w14:paraId="1DEC8BC3" w14:textId="77777777" w:rsidR="005009CF" w:rsidRPr="005E53A7" w:rsidRDefault="005C57E4" w:rsidP="005C57E4">
            <w:pPr>
              <w:pStyle w:val="Standard"/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5C57E4">
              <w:rPr>
                <w:b/>
                <w:lang w:val="en-US"/>
              </w:rPr>
              <w:t xml:space="preserve">3.Numerical sets. </w:t>
            </w:r>
            <w:r w:rsidRPr="005C57E4">
              <w:rPr>
                <w:lang w:val="en-US"/>
              </w:rPr>
              <w:t xml:space="preserve"> </w:t>
            </w:r>
            <w:r w:rsidRPr="005C57E4">
              <w:rPr>
                <w:rFonts w:ascii="Gill Sans MT" w:hAnsi="Gill Sans MT"/>
                <w:lang w:val="en-US"/>
              </w:rPr>
              <w:t xml:space="preserve">Real intervals. </w:t>
            </w:r>
            <w:r w:rsidR="005009CF" w:rsidRPr="005C57E4">
              <w:rPr>
                <w:rFonts w:ascii="Gill Sans MT" w:hAnsi="Gill Sans MT"/>
                <w:lang w:val="en-US"/>
              </w:rPr>
              <w:t>Maxima and minima</w:t>
            </w:r>
            <w:r w:rsidR="005009CF" w:rsidRPr="005E53A7">
              <w:rPr>
                <w:rFonts w:ascii="Gill Sans MT" w:hAnsi="Gill Sans MT"/>
                <w:lang w:val="en-US"/>
              </w:rPr>
              <w:t xml:space="preserve">. Below </w:t>
            </w:r>
            <w:r w:rsidR="005009CF" w:rsidRPr="005E53A7">
              <w:rPr>
                <w:rFonts w:ascii="Gill Sans MT" w:hAnsi="Gill Sans MT"/>
                <w:lang w:val="en-US"/>
              </w:rPr>
              <w:lastRenderedPageBreak/>
              <w:t>and above bounded sets. Infimum and s</w:t>
            </w:r>
            <w:r>
              <w:rPr>
                <w:rFonts w:ascii="Gill Sans MT" w:hAnsi="Gill Sans MT"/>
                <w:lang w:val="en-US"/>
              </w:rPr>
              <w:t>upremum. The completeness axiom</w:t>
            </w:r>
            <w:r w:rsidR="005009CF" w:rsidRPr="005E53A7">
              <w:rPr>
                <w:rFonts w:ascii="Gill Sans MT" w:hAnsi="Gill Sans MT"/>
                <w:lang w:val="en-US"/>
              </w:rPr>
              <w:t xml:space="preserve">. </w:t>
            </w:r>
          </w:p>
          <w:p w14:paraId="16BA707D" w14:textId="77777777" w:rsidR="005C57E4" w:rsidRPr="004828B0" w:rsidRDefault="005C57E4" w:rsidP="00656898">
            <w:pPr>
              <w:pStyle w:val="Rientrocorpodeltesto"/>
              <w:spacing w:before="120" w:after="0"/>
              <w:ind w:left="203" w:hanging="203"/>
              <w:rPr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4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. Real-valued functions of a real variable. Graph of a real function. The polynomials. The identity principle for polynomials. Sequences of real numbers. Euler number. Maxima and minima for functions. Bounded above and/or below functions. Infima and suprema of functions.</w:t>
            </w:r>
            <w:r w:rsidR="005E53A7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Monotone functions. Convex functions. Odd and even functions. Periodic functions. Elementary functions. </w:t>
            </w:r>
          </w:p>
          <w:p w14:paraId="097A2B2E" w14:textId="77777777" w:rsidR="00510417" w:rsidRPr="00510417" w:rsidRDefault="005C57E4" w:rsidP="00656898">
            <w:pPr>
              <w:pStyle w:val="Standard"/>
              <w:spacing w:after="0" w:line="240" w:lineRule="auto"/>
              <w:jc w:val="both"/>
              <w:rPr>
                <w:lang w:val="en-US"/>
              </w:rPr>
            </w:pPr>
            <w:r w:rsidRPr="00510417">
              <w:rPr>
                <w:lang w:val="en-US"/>
              </w:rPr>
              <w:t>5</w:t>
            </w:r>
            <w:r w:rsidRPr="00656898">
              <w:rPr>
                <w:b/>
                <w:lang w:val="en-US"/>
              </w:rPr>
              <w:t xml:space="preserve">. </w:t>
            </w:r>
            <w:r w:rsidR="00510417" w:rsidRPr="00656898">
              <w:rPr>
                <w:b/>
                <w:lang w:val="en-US"/>
              </w:rPr>
              <w:t>Limits</w:t>
            </w:r>
            <w:r w:rsidR="00510417" w:rsidRPr="00510417">
              <w:rPr>
                <w:b/>
                <w:lang w:val="en-US"/>
              </w:rPr>
              <w:t xml:space="preserve"> </w:t>
            </w:r>
            <w:r w:rsidR="00510417" w:rsidRPr="005E53A7">
              <w:rPr>
                <w:rFonts w:ascii="Gill Sans MT" w:hAnsi="Gill Sans MT"/>
                <w:lang w:val="en-US"/>
              </w:rPr>
              <w:t>Neighborhoods of elements of. R</w:t>
            </w:r>
            <w:r w:rsidR="00510417">
              <w:rPr>
                <w:rFonts w:ascii="Gill Sans MT" w:hAnsi="Gill Sans MT"/>
                <w:lang w:val="en-US"/>
              </w:rPr>
              <w:t>^</w:t>
            </w:r>
            <w:r w:rsidR="00510417" w:rsidRPr="005E53A7">
              <w:rPr>
                <w:rFonts w:ascii="Gill Sans MT" w:hAnsi="Gill Sans MT"/>
                <w:lang w:val="en-US"/>
              </w:rPr>
              <w:t xml:space="preserve">. Limit points and isolated points. Open and closed sets. Interior of a set. The concept of limit. </w:t>
            </w:r>
            <w:r w:rsidR="00510417" w:rsidRPr="00510417">
              <w:rPr>
                <w:rFonts w:ascii="Gill Sans MT" w:hAnsi="Gill Sans MT"/>
                <w:u w:val="single"/>
                <w:lang w:val="en-US"/>
              </w:rPr>
              <w:t xml:space="preserve">Th. on the uniqueness of limits. Th. On limits of inequalities. </w:t>
            </w:r>
            <w:r w:rsidR="00510417" w:rsidRPr="004828B0">
              <w:rPr>
                <w:rFonts w:ascii="Gill Sans MT" w:hAnsi="Gill Sans MT"/>
                <w:u w:val="single"/>
                <w:lang w:val="en-US"/>
              </w:rPr>
              <w:t>The sandwiching theorem</w:t>
            </w:r>
            <w:r w:rsidR="00510417" w:rsidRPr="004828B0">
              <w:rPr>
                <w:rFonts w:ascii="Gill Sans MT" w:hAnsi="Gill Sans MT"/>
                <w:lang w:val="en-US"/>
              </w:rPr>
              <w:t>.</w:t>
            </w:r>
            <w:r w:rsidRPr="004828B0">
              <w:rPr>
                <w:lang w:val="en-US"/>
              </w:rPr>
              <w:t xml:space="preserve"> </w:t>
            </w:r>
            <w:r w:rsidRPr="00510417">
              <w:rPr>
                <w:lang w:val="en-US"/>
              </w:rPr>
              <w:t>T</w:t>
            </w:r>
            <w:r w:rsidR="00510417" w:rsidRPr="00510417">
              <w:rPr>
                <w:lang w:val="en-US"/>
              </w:rPr>
              <w:t>h on limit algebra.</w:t>
            </w:r>
            <w:r w:rsidR="00510417" w:rsidRPr="005E53A7">
              <w:rPr>
                <w:rFonts w:ascii="Gill Sans MT" w:hAnsi="Gill Sans MT"/>
                <w:lang w:val="en-US"/>
              </w:rPr>
              <w:t xml:space="preserve"> Th. on the limit of a composite function. Right- and left-hand limits. </w:t>
            </w:r>
            <w:r w:rsidR="00510417">
              <w:rPr>
                <w:rFonts w:ascii="Gill Sans MT" w:hAnsi="Gill Sans MT"/>
                <w:lang w:val="en-US"/>
              </w:rPr>
              <w:t xml:space="preserve"> </w:t>
            </w:r>
            <w:r w:rsidR="00510417" w:rsidRPr="005E53A7">
              <w:rPr>
                <w:rFonts w:ascii="Gill Sans MT" w:hAnsi="Gill Sans MT"/>
                <w:lang w:val="en-US"/>
              </w:rPr>
              <w:t>Th. on one – and two-sided limits</w:t>
            </w:r>
            <w:r w:rsidR="00510417">
              <w:rPr>
                <w:rFonts w:ascii="Gill Sans MT" w:hAnsi="Gill Sans MT"/>
                <w:lang w:val="en-US"/>
              </w:rPr>
              <w:t xml:space="preserve">. </w:t>
            </w:r>
            <w:r w:rsidR="00510417" w:rsidRPr="005E53A7">
              <w:rPr>
                <w:rFonts w:ascii="Gill Sans MT" w:hAnsi="Gill Sans MT"/>
                <w:lang w:val="en-US"/>
              </w:rPr>
              <w:t>Limits of the elementary functions. Limits of sequences.</w:t>
            </w:r>
          </w:p>
          <w:p w14:paraId="2ED726EE" w14:textId="77777777" w:rsidR="00656898" w:rsidRDefault="00656898" w:rsidP="00656898">
            <w:pPr>
              <w:pStyle w:val="Rientrocorpodeltesto"/>
              <w:spacing w:before="120" w:after="0"/>
              <w:ind w:firstLine="0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 xml:space="preserve">6 </w:t>
            </w:r>
            <w:r w:rsidRPr="00656898">
              <w:rPr>
                <w:rFonts w:ascii="Gill Sans MT" w:hAnsi="Gill Sans MT"/>
                <w:sz w:val="22"/>
                <w:szCs w:val="22"/>
                <w:lang w:val="en-US"/>
              </w:rPr>
              <w:t>Continuity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. Arithmetic operations in the set of continuous functions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.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009CF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The extreme-values theorem. Intermediate value theorem.</w:t>
            </w:r>
            <w:r>
              <w:rPr>
                <w:rFonts w:ascii="Gill Sans MT" w:hAnsi="Gill Sans MT"/>
                <w:sz w:val="22"/>
                <w:szCs w:val="22"/>
                <w:lang w:val="en-US"/>
              </w:rPr>
              <w:t xml:space="preserve"> Discontinuities.</w:t>
            </w:r>
          </w:p>
          <w:p w14:paraId="0EFD3A2D" w14:textId="77777777" w:rsidR="005009CF" w:rsidRDefault="00656898" w:rsidP="00656898">
            <w:pPr>
              <w:pStyle w:val="Rientrocorpodeltesto"/>
              <w:spacing w:before="120" w:after="0"/>
              <w:ind w:firstLine="0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7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10417" w:rsidRPr="00656898">
              <w:rPr>
                <w:rFonts w:ascii="Gill Sans MT" w:hAnsi="Gill Sans MT"/>
                <w:sz w:val="22"/>
                <w:szCs w:val="22"/>
                <w:lang w:val="en-US"/>
              </w:rPr>
              <w:t xml:space="preserve">Differential </w:t>
            </w:r>
            <w:proofErr w:type="spellStart"/>
            <w:proofErr w:type="gramStart"/>
            <w:r w:rsidR="00510417" w:rsidRPr="00656898">
              <w:rPr>
                <w:rFonts w:ascii="Gill Sans MT" w:hAnsi="Gill Sans MT"/>
                <w:sz w:val="22"/>
                <w:szCs w:val="22"/>
                <w:lang w:val="en-US"/>
              </w:rPr>
              <w:t>calculus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.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The</w:t>
            </w:r>
            <w:proofErr w:type="spellEnd"/>
            <w:proofErr w:type="gram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definition of the derivative of a function. Right- and left-hand derivatives. Differentiable functions. Higher order derivatives. Th on the continuity of differentiable functions. Arithmetic operations in the set of differen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 xml:space="preserve">tiable functions </w:t>
            </w:r>
            <w:proofErr w:type="gramStart"/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The</w:t>
            </w:r>
            <w:proofErr w:type="gramEnd"/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 xml:space="preserve"> chain rule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</w:t>
            </w:r>
          </w:p>
          <w:p w14:paraId="23AD8F4A" w14:textId="77777777" w:rsidR="005009CF" w:rsidRDefault="00656898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8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Local maximum and minimum points. </w:t>
            </w:r>
            <w:r w:rsidR="005009CF"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First derivative tests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for local maxima and minima: </w:t>
            </w:r>
            <w:proofErr w:type="gramStart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sufficient</w:t>
            </w:r>
            <w:proofErr w:type="gram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and necessary conditions. Second derivative tests for local maxima and minima. Applications of differential calculus to economics: elasticity of demand functions </w:t>
            </w:r>
          </w:p>
          <w:p w14:paraId="545ED389" w14:textId="77777777" w:rsidR="005009CF" w:rsidRPr="005E53A7" w:rsidRDefault="00656898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proofErr w:type="gramStart"/>
            <w:r>
              <w:rPr>
                <w:rFonts w:ascii="Gill Sans MT" w:hAnsi="Gill Sans MT"/>
                <w:sz w:val="22"/>
                <w:szCs w:val="22"/>
                <w:lang w:val="en-US"/>
              </w:rPr>
              <w:t>9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.</w:t>
            </w:r>
            <w:r w:rsidR="005009CF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The</w:t>
            </w:r>
            <w:proofErr w:type="gramEnd"/>
            <w:r w:rsidR="005009CF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 mean-value theorem</w:t>
            </w:r>
            <w:r w:rsidR="00510417" w:rsidRPr="00510417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 and its corollaries 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(</w:t>
            </w:r>
            <w:r w:rsidR="00510417" w:rsidRPr="005E53A7">
              <w:rPr>
                <w:rFonts w:ascii="Gill Sans MT" w:hAnsi="Gill Sans MT"/>
                <w:sz w:val="22"/>
                <w:szCs w:val="22"/>
                <w:lang w:val="en-US"/>
              </w:rPr>
              <w:t>test for constant functions, test for incr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easing and decreasing functions)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</w:t>
            </w:r>
            <w:r w:rsidR="005009CF"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Rolle’s theorem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De </w:t>
            </w:r>
            <w:proofErr w:type="spellStart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l’Hopital’s</w:t>
            </w:r>
            <w:proofErr w:type="spell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rule. Geometrical interpretation of the derivative. Cuspidal points. Tangents to graphs of functions. </w:t>
            </w:r>
            <w:proofErr w:type="gramStart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Asymptotes..</w:t>
            </w:r>
            <w:proofErr w:type="gram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>Differentiable convex functions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Inflection points. Tests for </w:t>
            </w:r>
            <w:r w:rsidR="00510417">
              <w:rPr>
                <w:rFonts w:ascii="Gill Sans MT" w:hAnsi="Gill Sans MT"/>
                <w:sz w:val="22"/>
                <w:szCs w:val="22"/>
                <w:lang w:val="en-US"/>
              </w:rPr>
              <w:t xml:space="preserve">convexity and for 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inflection </w:t>
            </w:r>
            <w:proofErr w:type="gramStart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points  Sketch</w:t>
            </w:r>
            <w:proofErr w:type="gramEnd"/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of graphs of real-valued functions of a real variable. </w:t>
            </w:r>
          </w:p>
          <w:p w14:paraId="54E61DD0" w14:textId="77777777" w:rsidR="005009CF" w:rsidRPr="005E53A7" w:rsidRDefault="005009CF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1</w:t>
            </w:r>
            <w:r w:rsidR="00656898">
              <w:rPr>
                <w:rFonts w:ascii="Gill Sans MT" w:hAnsi="Gill Sans MT"/>
                <w:sz w:val="22"/>
                <w:szCs w:val="22"/>
                <w:lang w:val="en-US"/>
              </w:rPr>
              <w:t>0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Antiderivatives of a function. 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Properties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of the antiderivatives. Indefinite integrals. Definition of Riemann-integrable functions an</w:t>
            </w:r>
            <w:r w:rsidR="00656898">
              <w:rPr>
                <w:rFonts w:ascii="Gill Sans MT" w:hAnsi="Gill Sans MT"/>
                <w:sz w:val="22"/>
                <w:szCs w:val="22"/>
                <w:lang w:val="en-US"/>
              </w:rPr>
              <w:t>d of the integral of a function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Some criteria to integrability. 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Th on the existence of antiderivatives.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Mean-value theorem for </w:t>
            </w:r>
            <w:proofErr w:type="spellStart"/>
            <w:proofErr w:type="gramStart"/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integrals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.</w:t>
            </w:r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>Fundamental</w:t>
            </w:r>
            <w:proofErr w:type="spellEnd"/>
            <w:proofErr w:type="gramEnd"/>
            <w:r w:rsidRPr="00656898">
              <w:rPr>
                <w:rFonts w:ascii="Gill Sans MT" w:hAnsi="Gill Sans MT"/>
                <w:sz w:val="22"/>
                <w:szCs w:val="22"/>
                <w:u w:val="single"/>
                <w:lang w:val="en-US"/>
              </w:rPr>
              <w:t xml:space="preserve"> theorem of integral calculus</w:t>
            </w:r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. Applications to the </w:t>
            </w:r>
            <w:proofErr w:type="spellStart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consu</w:t>
            </w:r>
            <w:proofErr w:type="spellEnd"/>
            <w:r w:rsidR="007D3150">
              <w:rPr>
                <w:rFonts w:ascii="Gill Sans MT" w:hAnsi="Gill Sans M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>mer’s</w:t>
            </w:r>
            <w:proofErr w:type="spellEnd"/>
            <w:r w:rsidRPr="005E53A7">
              <w:rPr>
                <w:rFonts w:ascii="Gill Sans MT" w:hAnsi="Gill Sans MT"/>
                <w:sz w:val="22"/>
                <w:szCs w:val="22"/>
                <w:lang w:val="en-US"/>
              </w:rPr>
              <w:t xml:space="preserve"> surplus. </w:t>
            </w:r>
          </w:p>
          <w:p w14:paraId="1B1295BF" w14:textId="77777777" w:rsidR="005009CF" w:rsidRPr="005E53A7" w:rsidRDefault="00656898" w:rsidP="00656898">
            <w:pPr>
              <w:pStyle w:val="Rientrocorpodeltesto"/>
              <w:spacing w:before="120" w:after="0"/>
              <w:ind w:left="61" w:hanging="61"/>
              <w:rPr>
                <w:rFonts w:ascii="Gill Sans MT" w:hAnsi="Gill Sans MT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>11</w:t>
            </w:r>
            <w:r w:rsidR="005009CF" w:rsidRPr="005E53A7">
              <w:rPr>
                <w:rFonts w:ascii="Gill Sans MT" w:hAnsi="Gill Sans MT"/>
                <w:sz w:val="22"/>
                <w:szCs w:val="22"/>
                <w:lang w:val="en-US"/>
              </w:rPr>
              <w:t>. Real-valued functions of two real variables. Basic topology, limits, continuity. Partial derivatives and gradient. Maxima and minima. First order (necessary) condition for local extrema. Applications to economics: cross elasticity, substitute and complementary goods; the profit maximization of a firm. Hints on constrained optimization. The Lagrange multipliers method</w:t>
            </w:r>
          </w:p>
          <w:p w14:paraId="33078A6B" w14:textId="77777777" w:rsidR="00AE0FCC" w:rsidRPr="005E53A7" w:rsidRDefault="00AE0FCC" w:rsidP="003B3E4A">
            <w:pPr>
              <w:spacing w:after="0" w:line="240" w:lineRule="auto"/>
              <w:rPr>
                <w:rFonts w:ascii="Gill Sans MT" w:hAnsi="Gill Sans MT"/>
                <w:lang w:val="en-US"/>
              </w:rPr>
            </w:pPr>
          </w:p>
        </w:tc>
      </w:tr>
      <w:tr w:rsidR="00AE0FCC" w:rsidRPr="005E53A7" w14:paraId="11CB2F72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52E62F7B" w14:textId="77777777"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lastRenderedPageBreak/>
              <w:t>Bibliography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63B873F3" w14:textId="77777777" w:rsidR="00A10708" w:rsidRPr="005E53A7" w:rsidRDefault="00A10708" w:rsidP="00A10708">
            <w:pPr>
              <w:spacing w:after="0"/>
              <w:rPr>
                <w:rFonts w:ascii="Gill Sans MT" w:hAnsi="Gill Sans MT"/>
              </w:rPr>
            </w:pPr>
            <w:r w:rsidRPr="005E53A7">
              <w:rPr>
                <w:rFonts w:ascii="Gill Sans MT" w:hAnsi="Gill Sans MT"/>
              </w:rPr>
              <w:t xml:space="preserve">Matematica per l’economia e </w:t>
            </w:r>
            <w:proofErr w:type="gramStart"/>
            <w:r w:rsidRPr="005E53A7">
              <w:rPr>
                <w:rFonts w:ascii="Gill Sans MT" w:hAnsi="Gill Sans MT"/>
              </w:rPr>
              <w:t>l’azienda .</w:t>
            </w:r>
            <w:proofErr w:type="gramEnd"/>
            <w:r w:rsidRPr="005E53A7">
              <w:rPr>
                <w:rFonts w:ascii="Gill Sans MT" w:hAnsi="Gill Sans MT"/>
              </w:rPr>
              <w:t xml:space="preserve">L. Peccati, S. Salsa, A. </w:t>
            </w:r>
            <w:proofErr w:type="spellStart"/>
            <w:r w:rsidRPr="005E53A7">
              <w:rPr>
                <w:rFonts w:ascii="Gill Sans MT" w:hAnsi="Gill Sans MT"/>
              </w:rPr>
              <w:lastRenderedPageBreak/>
              <w:t>Squellati</w:t>
            </w:r>
            <w:proofErr w:type="spellEnd"/>
            <w:r w:rsidRPr="005E53A7">
              <w:rPr>
                <w:rFonts w:ascii="Gill Sans MT" w:hAnsi="Gill Sans MT"/>
              </w:rPr>
              <w:t>, Ed. Egea (</w:t>
            </w:r>
            <w:proofErr w:type="spellStart"/>
            <w:r w:rsidRPr="005E53A7">
              <w:rPr>
                <w:rFonts w:ascii="Gill Sans MT" w:hAnsi="Gill Sans MT"/>
              </w:rPr>
              <w:t>Ch</w:t>
            </w:r>
            <w:proofErr w:type="spellEnd"/>
            <w:r w:rsidRPr="005E53A7">
              <w:rPr>
                <w:rFonts w:ascii="Gill Sans MT" w:hAnsi="Gill Sans MT"/>
              </w:rPr>
              <w:t>. 1,2,3,4,5,7(par 1-5), ch. 10 (par. 5,6,11,12)</w:t>
            </w:r>
          </w:p>
          <w:p w14:paraId="36450B31" w14:textId="77777777" w:rsidR="00AE0FCC" w:rsidRPr="005E53A7" w:rsidRDefault="00A10708" w:rsidP="00A10708">
            <w:pPr>
              <w:pStyle w:val="Nessunaspaziatura"/>
              <w:rPr>
                <w:rFonts w:ascii="Gill Sans MT" w:hAnsi="Gill Sans MT"/>
              </w:rPr>
            </w:pPr>
            <w:r w:rsidRPr="005E53A7">
              <w:rPr>
                <w:rFonts w:ascii="Gill Sans MT" w:hAnsi="Gill Sans MT"/>
              </w:rPr>
              <w:t xml:space="preserve"> Matematica di base per l’economia e l’azienda. Esercizi e testi d'esame svolti, </w:t>
            </w:r>
            <w:proofErr w:type="gramStart"/>
            <w:r w:rsidRPr="005E53A7">
              <w:rPr>
                <w:rFonts w:ascii="Gill Sans MT" w:hAnsi="Gill Sans MT"/>
              </w:rPr>
              <w:t>Castellani,  Gozzi</w:t>
            </w:r>
            <w:proofErr w:type="gramEnd"/>
            <w:r w:rsidRPr="005E53A7">
              <w:rPr>
                <w:rFonts w:ascii="Gill Sans MT" w:hAnsi="Gill Sans MT"/>
              </w:rPr>
              <w:t xml:space="preserve">  Soc. ed. </w:t>
            </w:r>
            <w:proofErr w:type="gramStart"/>
            <w:r w:rsidRPr="005E53A7">
              <w:rPr>
                <w:rFonts w:ascii="Gill Sans MT" w:hAnsi="Gill Sans MT"/>
              </w:rPr>
              <w:t>Esculapio.</w:t>
            </w:r>
            <w:r w:rsidR="00750716" w:rsidRPr="005E53A7">
              <w:rPr>
                <w:rFonts w:ascii="Gill Sans MT" w:hAnsi="Gill Sans MT"/>
              </w:rPr>
              <w:t>.</w:t>
            </w:r>
            <w:proofErr w:type="gramEnd"/>
          </w:p>
        </w:tc>
      </w:tr>
      <w:tr w:rsidR="00AE0FCC" w:rsidRPr="005E53A7" w14:paraId="7F8C4B8E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3AE7D752" w14:textId="77777777"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lastRenderedPageBreak/>
              <w:t>Notes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6B3C3363" w14:textId="77777777" w:rsidR="00AE0FCC" w:rsidRPr="005E53A7" w:rsidRDefault="00AE0FCC" w:rsidP="009D307F">
            <w:pPr>
              <w:pStyle w:val="Nessunaspaziatura"/>
              <w:rPr>
                <w:rFonts w:ascii="Gill Sans MT" w:hAnsi="Gill Sans MT"/>
              </w:rPr>
            </w:pPr>
          </w:p>
        </w:tc>
      </w:tr>
      <w:tr w:rsidR="00AE0FCC" w:rsidRPr="005E53A7" w14:paraId="441AE5A9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443B8AAF" w14:textId="77777777" w:rsidR="00AE0FCC" w:rsidRPr="005E53A7" w:rsidRDefault="00AE0FCC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Teaching methods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B443E68" w14:textId="77777777" w:rsidR="00AE0FCC" w:rsidRPr="005E53A7" w:rsidRDefault="00F80673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Lectures</w:t>
            </w:r>
          </w:p>
        </w:tc>
      </w:tr>
      <w:tr w:rsidR="00AE0FCC" w:rsidRPr="00AC0BEC" w14:paraId="7AB69CE8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56E961FB" w14:textId="77777777" w:rsidR="00AE0FCC" w:rsidRPr="005E53A7" w:rsidRDefault="00AE0FCC" w:rsidP="005F65FD">
            <w:pPr>
              <w:pStyle w:val="Nessunaspaziatura"/>
              <w:tabs>
                <w:tab w:val="left" w:pos="2920"/>
              </w:tabs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 xml:space="preserve">Assessment methods </w:t>
            </w:r>
            <w:r w:rsidR="005F65FD" w:rsidRPr="005E53A7">
              <w:rPr>
                <w:rFonts w:ascii="Gill Sans MT" w:hAnsi="Gill Sans MT"/>
                <w:lang w:val="en-US"/>
              </w:rPr>
              <w:t>(indicate at least the type written, oral, other)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5260AF00" w14:textId="77777777" w:rsidR="00AE0FCC" w:rsidRDefault="00B0127F" w:rsidP="007D3150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Written</w:t>
            </w:r>
            <w:r w:rsidR="00A10708" w:rsidRPr="005E53A7">
              <w:rPr>
                <w:rFonts w:ascii="Gill Sans MT" w:hAnsi="Gill Sans MT"/>
                <w:lang w:val="en-US"/>
              </w:rPr>
              <w:t xml:space="preserve"> and successive </w:t>
            </w:r>
            <w:r w:rsidR="00656898">
              <w:rPr>
                <w:rFonts w:ascii="Gill Sans MT" w:hAnsi="Gill Sans MT"/>
                <w:lang w:val="en-US"/>
              </w:rPr>
              <w:t>oral</w:t>
            </w:r>
            <w:r w:rsidRPr="005E53A7">
              <w:rPr>
                <w:rFonts w:ascii="Gill Sans MT" w:hAnsi="Gill Sans MT"/>
                <w:lang w:val="en-US"/>
              </w:rPr>
              <w:t xml:space="preserve"> </w:t>
            </w:r>
            <w:r w:rsidR="007D3150">
              <w:rPr>
                <w:rFonts w:ascii="Gill Sans MT" w:hAnsi="Gill Sans MT"/>
                <w:lang w:val="en-US"/>
              </w:rPr>
              <w:t>exam</w:t>
            </w:r>
            <w:r w:rsidR="00A10708" w:rsidRPr="005E53A7">
              <w:rPr>
                <w:rFonts w:ascii="Gill Sans MT" w:hAnsi="Gill Sans MT"/>
                <w:lang w:val="en-US"/>
              </w:rPr>
              <w:t>.</w:t>
            </w:r>
            <w:r w:rsidR="00656898">
              <w:rPr>
                <w:rFonts w:ascii="Gill Sans MT" w:hAnsi="Gill Sans MT"/>
                <w:lang w:val="en-US"/>
              </w:rPr>
              <w:t xml:space="preserve"> </w:t>
            </w:r>
            <w:r w:rsidR="00656898" w:rsidRPr="005C57E4">
              <w:rPr>
                <w:rFonts w:ascii="Gill Sans MT" w:hAnsi="Gill Sans MT"/>
                <w:lang w:val="en-US"/>
              </w:rPr>
              <w:t xml:space="preserve">The written </w:t>
            </w:r>
            <w:r w:rsidR="007D3150">
              <w:rPr>
                <w:rFonts w:ascii="Gill Sans MT" w:hAnsi="Gill Sans MT"/>
                <w:lang w:val="en-US"/>
              </w:rPr>
              <w:t>exam</w:t>
            </w:r>
            <w:r w:rsidR="00656898" w:rsidRPr="005C57E4">
              <w:rPr>
                <w:rFonts w:ascii="Gill Sans MT" w:hAnsi="Gill Sans MT"/>
                <w:lang w:val="en-US"/>
              </w:rPr>
              <w:t xml:space="preserve"> consists of 5 </w:t>
            </w:r>
            <w:r w:rsidR="00656898">
              <w:rPr>
                <w:rFonts w:ascii="Gill Sans MT" w:hAnsi="Gill Sans MT"/>
                <w:lang w:val="en-US"/>
              </w:rPr>
              <w:t>exercise</w:t>
            </w:r>
            <w:r w:rsidR="00656898" w:rsidRPr="005C57E4">
              <w:rPr>
                <w:rFonts w:ascii="Gill Sans MT" w:hAnsi="Gill Sans MT"/>
                <w:lang w:val="en-US"/>
              </w:rPr>
              <w:t xml:space="preserve">s to be solved in 2hours and 30 min. </w:t>
            </w:r>
            <w:r w:rsidR="00656898">
              <w:rPr>
                <w:rFonts w:ascii="Gill Sans MT" w:hAnsi="Gill Sans MT"/>
                <w:lang w:val="en-US"/>
              </w:rPr>
              <w:t xml:space="preserve">In order to be admitted to the oral </w:t>
            </w:r>
            <w:r w:rsidR="007D3150">
              <w:rPr>
                <w:rFonts w:ascii="Gill Sans MT" w:hAnsi="Gill Sans MT"/>
                <w:lang w:val="en-US"/>
              </w:rPr>
              <w:t>exam</w:t>
            </w:r>
            <w:r w:rsidR="00656898">
              <w:rPr>
                <w:rFonts w:ascii="Gill Sans MT" w:hAnsi="Gill Sans MT"/>
                <w:lang w:val="en-US"/>
              </w:rPr>
              <w:t xml:space="preserve"> it is necessary that t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he </w:t>
            </w:r>
            <w:r w:rsidR="007D3150">
              <w:rPr>
                <w:rFonts w:ascii="Gill Sans MT" w:hAnsi="Gill Sans MT"/>
                <w:lang w:val="en-US"/>
              </w:rPr>
              <w:t>written one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 </w:t>
            </w:r>
            <w:r w:rsidR="00656898">
              <w:rPr>
                <w:rFonts w:ascii="Gill Sans MT" w:hAnsi="Gill Sans MT"/>
                <w:lang w:val="en-US"/>
              </w:rPr>
              <w:t>has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 receive</w:t>
            </w:r>
            <w:r w:rsidR="00656898">
              <w:rPr>
                <w:rFonts w:ascii="Gill Sans MT" w:hAnsi="Gill Sans MT"/>
                <w:lang w:val="en-US"/>
              </w:rPr>
              <w:t>d at least the</w:t>
            </w:r>
            <w:r w:rsidR="00656898" w:rsidRPr="005E53A7">
              <w:rPr>
                <w:rFonts w:ascii="Gill Sans MT" w:hAnsi="Gill Sans MT"/>
                <w:lang w:val="en-US"/>
              </w:rPr>
              <w:t xml:space="preserve"> grade “almost sufficient”</w:t>
            </w:r>
          </w:p>
          <w:p w14:paraId="62268484" w14:textId="77777777" w:rsidR="004828B0" w:rsidRPr="005E53A7" w:rsidRDefault="004828B0" w:rsidP="00E01C3C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As an alternative to the written exam the attending students may</w:t>
            </w:r>
            <w:r w:rsidR="00E01C3C">
              <w:rPr>
                <w:rFonts w:ascii="Gill Sans MT" w:hAnsi="Gill Sans MT"/>
                <w:lang w:val="en-US"/>
              </w:rPr>
              <w:t xml:space="preserve"> take midterms which, if passed, allow them to directly take the oral exam.</w:t>
            </w:r>
          </w:p>
        </w:tc>
      </w:tr>
      <w:tr w:rsidR="00AE0FCC" w:rsidRPr="00AC0BEC" w14:paraId="5763480A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4AAE7222" w14:textId="77777777" w:rsidR="00AE0FCC" w:rsidRPr="005E53A7" w:rsidRDefault="005F65FD" w:rsidP="0070770A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Evaluation criteria (</w:t>
            </w:r>
            <w:r w:rsidR="003A0160" w:rsidRPr="005E53A7">
              <w:rPr>
                <w:rFonts w:ascii="Gill Sans MT" w:hAnsi="Gill Sans MT"/>
                <w:lang w:val="en-US"/>
              </w:rPr>
              <w:t xml:space="preserve">Explain for each expected learning outcome what a student </w:t>
            </w:r>
            <w:proofErr w:type="gramStart"/>
            <w:r w:rsidR="003A0160" w:rsidRPr="005E53A7">
              <w:rPr>
                <w:rFonts w:ascii="Gill Sans MT" w:hAnsi="Gill Sans MT"/>
                <w:lang w:val="en-US"/>
              </w:rPr>
              <w:t>has to</w:t>
            </w:r>
            <w:proofErr w:type="gramEnd"/>
            <w:r w:rsidR="003A0160" w:rsidRPr="005E53A7">
              <w:rPr>
                <w:rFonts w:ascii="Gill Sans MT" w:hAnsi="Gill Sans MT"/>
                <w:lang w:val="en-US"/>
              </w:rPr>
              <w:t xml:space="preserve"> know, or is able to do, and how many levels of achievement there are.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215D53F3" w14:textId="77777777" w:rsidR="007D3150" w:rsidRPr="007D3150" w:rsidRDefault="007D3150" w:rsidP="00A10708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 w:rsidRPr="007D3150">
              <w:rPr>
                <w:rFonts w:ascii="Gill Sans MT" w:hAnsi="Gill Sans MT"/>
                <w:lang w:val="en-US"/>
              </w:rPr>
              <w:t>The student</w:t>
            </w:r>
            <w:r>
              <w:rPr>
                <w:rFonts w:ascii="Gill Sans MT" w:hAnsi="Gill Sans MT"/>
                <w:lang w:val="en-US"/>
              </w:rPr>
              <w:t xml:space="preserve"> </w:t>
            </w:r>
            <w:r w:rsidRPr="007D3150">
              <w:rPr>
                <w:rFonts w:ascii="Gill Sans MT" w:hAnsi="Gill Sans MT"/>
                <w:lang w:val="en-US"/>
              </w:rPr>
              <w:t>is expected to be able to:</w:t>
            </w:r>
          </w:p>
          <w:p w14:paraId="146A63B4" w14:textId="77777777" w:rsidR="00FD2FBC" w:rsidRPr="005E53A7" w:rsidRDefault="007D3150" w:rsidP="00A10708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-c</w:t>
            </w:r>
            <w:r w:rsidR="00A10708" w:rsidRPr="005E53A7">
              <w:rPr>
                <w:rFonts w:ascii="Gill Sans MT" w:hAnsi="Gill Sans MT"/>
                <w:lang w:val="en-US"/>
              </w:rPr>
              <w:t>orre</w:t>
            </w:r>
            <w:r w:rsidR="00FD2FBC" w:rsidRPr="005E53A7">
              <w:rPr>
                <w:rFonts w:ascii="Gill Sans MT" w:hAnsi="Gill Sans MT"/>
                <w:lang w:val="en-US"/>
              </w:rPr>
              <w:t>ct</w:t>
            </w:r>
            <w:r>
              <w:rPr>
                <w:rFonts w:ascii="Gill Sans MT" w:hAnsi="Gill Sans MT"/>
                <w:lang w:val="en-US"/>
              </w:rPr>
              <w:t>ly individuate</w:t>
            </w:r>
            <w:r w:rsidR="00FD2FBC" w:rsidRPr="005E53A7">
              <w:rPr>
                <w:rFonts w:ascii="Gill Sans MT" w:hAnsi="Gill Sans MT"/>
                <w:lang w:val="en-US"/>
              </w:rPr>
              <w:t xml:space="preserve"> and use the required tools and notions; </w:t>
            </w:r>
          </w:p>
          <w:p w14:paraId="507F9C5F" w14:textId="77777777" w:rsidR="00FD2FBC" w:rsidRPr="005E53A7" w:rsidRDefault="007D3150" w:rsidP="007D3150">
            <w:pPr>
              <w:spacing w:after="0" w:line="240" w:lineRule="auto"/>
              <w:jc w:val="both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-show and argue by </w:t>
            </w:r>
            <w:r w:rsidRPr="005E53A7">
              <w:rPr>
                <w:rFonts w:ascii="Gill Sans MT" w:hAnsi="Gill Sans MT"/>
                <w:lang w:val="en-US"/>
              </w:rPr>
              <w:t>exhaustive</w:t>
            </w:r>
            <w:r>
              <w:rPr>
                <w:rFonts w:ascii="Gill Sans MT" w:hAnsi="Gill Sans MT"/>
                <w:lang w:val="en-US"/>
              </w:rPr>
              <w:t xml:space="preserve"> and correct </w:t>
            </w:r>
            <w:r w:rsidR="00FD2FBC" w:rsidRPr="005E53A7">
              <w:rPr>
                <w:rFonts w:ascii="Gill Sans MT" w:hAnsi="Gill Sans MT"/>
                <w:lang w:val="en-US"/>
              </w:rPr>
              <w:t xml:space="preserve">mathematical reasoning, </w:t>
            </w:r>
          </w:p>
          <w:p w14:paraId="4A9EDA41" w14:textId="77777777" w:rsidR="00FD2FBC" w:rsidRDefault="007D3150" w:rsidP="00FD2FBC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 xml:space="preserve"> -Show </w:t>
            </w:r>
            <w:r w:rsidR="00FD2FBC" w:rsidRPr="005E53A7">
              <w:rPr>
                <w:rFonts w:ascii="Gill Sans MT" w:hAnsi="Gill Sans MT"/>
                <w:lang w:val="en-US"/>
              </w:rPr>
              <w:t>c</w:t>
            </w:r>
            <w:r>
              <w:rPr>
                <w:rFonts w:ascii="Gill Sans MT" w:hAnsi="Gill Sans MT"/>
                <w:lang w:val="en-US"/>
              </w:rPr>
              <w:t>ommand of mathematical language</w:t>
            </w:r>
          </w:p>
          <w:p w14:paraId="4B27BF1D" w14:textId="77777777" w:rsidR="007D3150" w:rsidRPr="005E53A7" w:rsidRDefault="007D3150" w:rsidP="00FD2FBC">
            <w:pPr>
              <w:pStyle w:val="Nessunaspaziatura"/>
              <w:rPr>
                <w:rFonts w:ascii="Gill Sans MT" w:hAnsi="Gill Sans MT"/>
                <w:lang w:val="en-US"/>
              </w:rPr>
            </w:pPr>
            <w:r>
              <w:rPr>
                <w:rFonts w:ascii="Gill Sans MT" w:hAnsi="Gill Sans MT"/>
                <w:lang w:val="en-US"/>
              </w:rPr>
              <w:t>-Apply math tools to some problems deriving from marketing, economics and financial topics.</w:t>
            </w:r>
          </w:p>
          <w:p w14:paraId="4EDB8AA9" w14:textId="77777777" w:rsidR="00AE0FCC" w:rsidRPr="005E53A7" w:rsidRDefault="00A10708" w:rsidP="00364C6B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 xml:space="preserve"> </w:t>
            </w:r>
          </w:p>
        </w:tc>
      </w:tr>
      <w:tr w:rsidR="005F65FD" w:rsidRPr="005E53A7" w14:paraId="02DA944F" w14:textId="77777777" w:rsidTr="009D307F">
        <w:trPr>
          <w:trHeight w:val="70"/>
        </w:trPr>
        <w:tc>
          <w:tcPr>
            <w:tcW w:w="4077" w:type="dxa"/>
            <w:shd w:val="clear" w:color="auto" w:fill="FFFFFF"/>
          </w:tcPr>
          <w:p w14:paraId="16CF8EE3" w14:textId="77777777" w:rsidR="005F65FD" w:rsidRPr="005E53A7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  <w:r w:rsidRPr="005E53A7">
              <w:rPr>
                <w:rFonts w:ascii="Gill Sans MT" w:hAnsi="Gill Sans MT"/>
                <w:lang w:val="en-US"/>
              </w:rPr>
              <w:t>Further information</w:t>
            </w:r>
          </w:p>
        </w:tc>
        <w:tc>
          <w:tcPr>
            <w:tcW w:w="5777" w:type="dxa"/>
            <w:gridSpan w:val="3"/>
            <w:shd w:val="clear" w:color="auto" w:fill="auto"/>
          </w:tcPr>
          <w:p w14:paraId="33A9597B" w14:textId="77777777" w:rsidR="005F65FD" w:rsidRPr="005E53A7" w:rsidRDefault="005F65FD" w:rsidP="009D307F">
            <w:pPr>
              <w:pStyle w:val="Nessunaspaziatura"/>
              <w:rPr>
                <w:rFonts w:ascii="Gill Sans MT" w:hAnsi="Gill Sans MT"/>
                <w:lang w:val="en-US"/>
              </w:rPr>
            </w:pPr>
          </w:p>
        </w:tc>
      </w:tr>
    </w:tbl>
    <w:p w14:paraId="16785F43" w14:textId="77777777" w:rsidR="00BB170F" w:rsidRPr="005E53A7" w:rsidRDefault="00BB170F"/>
    <w:sectPr w:rsidR="00BB170F" w:rsidRPr="005E53A7" w:rsidSect="008D06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51ABF2" w14:textId="77777777" w:rsidR="00A40255" w:rsidRDefault="00A40255" w:rsidP="00A10708">
      <w:pPr>
        <w:spacing w:after="0" w:line="240" w:lineRule="auto"/>
      </w:pPr>
      <w:r>
        <w:separator/>
      </w:r>
    </w:p>
  </w:endnote>
  <w:endnote w:type="continuationSeparator" w:id="0">
    <w:p w14:paraId="3D715803" w14:textId="77777777" w:rsidR="00A40255" w:rsidRDefault="00A40255" w:rsidP="00A10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6D5DE" w14:textId="77777777" w:rsidR="00A40255" w:rsidRDefault="00A40255" w:rsidP="00A10708">
      <w:pPr>
        <w:spacing w:after="0" w:line="240" w:lineRule="auto"/>
      </w:pPr>
      <w:r>
        <w:separator/>
      </w:r>
    </w:p>
  </w:footnote>
  <w:footnote w:type="continuationSeparator" w:id="0">
    <w:p w14:paraId="351C254B" w14:textId="77777777" w:rsidR="00A40255" w:rsidRDefault="00A40255" w:rsidP="00A10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F4F95"/>
    <w:multiLevelType w:val="hybridMultilevel"/>
    <w:tmpl w:val="9ACC05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1067E4"/>
    <w:multiLevelType w:val="multilevel"/>
    <w:tmpl w:val="A564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DA7A8E"/>
    <w:multiLevelType w:val="hybridMultilevel"/>
    <w:tmpl w:val="EB0CE7B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0FCC"/>
    <w:rsid w:val="00003E2C"/>
    <w:rsid w:val="00045D1F"/>
    <w:rsid w:val="00085A37"/>
    <w:rsid w:val="000A3636"/>
    <w:rsid w:val="000D29D3"/>
    <w:rsid w:val="000E330E"/>
    <w:rsid w:val="00143282"/>
    <w:rsid w:val="00144B9F"/>
    <w:rsid w:val="00150695"/>
    <w:rsid w:val="00236C29"/>
    <w:rsid w:val="00254DC3"/>
    <w:rsid w:val="00256CC5"/>
    <w:rsid w:val="002F5D33"/>
    <w:rsid w:val="0032796C"/>
    <w:rsid w:val="00364C6B"/>
    <w:rsid w:val="003A0160"/>
    <w:rsid w:val="003B3E4A"/>
    <w:rsid w:val="003F7906"/>
    <w:rsid w:val="00462263"/>
    <w:rsid w:val="004828B0"/>
    <w:rsid w:val="004E2EB6"/>
    <w:rsid w:val="005009CF"/>
    <w:rsid w:val="00510417"/>
    <w:rsid w:val="00541331"/>
    <w:rsid w:val="00551D39"/>
    <w:rsid w:val="005C57E4"/>
    <w:rsid w:val="005E53A7"/>
    <w:rsid w:val="005F65FD"/>
    <w:rsid w:val="00641219"/>
    <w:rsid w:val="00656898"/>
    <w:rsid w:val="006D00BC"/>
    <w:rsid w:val="006D52A2"/>
    <w:rsid w:val="0070770A"/>
    <w:rsid w:val="00750716"/>
    <w:rsid w:val="00755D97"/>
    <w:rsid w:val="007D3150"/>
    <w:rsid w:val="00832134"/>
    <w:rsid w:val="00895594"/>
    <w:rsid w:val="008D0625"/>
    <w:rsid w:val="008E5D04"/>
    <w:rsid w:val="009034B5"/>
    <w:rsid w:val="009C0878"/>
    <w:rsid w:val="00A10708"/>
    <w:rsid w:val="00A40255"/>
    <w:rsid w:val="00AC0BEC"/>
    <w:rsid w:val="00AE0FCC"/>
    <w:rsid w:val="00AE3E5B"/>
    <w:rsid w:val="00B0127F"/>
    <w:rsid w:val="00BB170F"/>
    <w:rsid w:val="00BF369E"/>
    <w:rsid w:val="00D07CB3"/>
    <w:rsid w:val="00D7357D"/>
    <w:rsid w:val="00DE7BAB"/>
    <w:rsid w:val="00E01C3C"/>
    <w:rsid w:val="00E41EF6"/>
    <w:rsid w:val="00E54BAE"/>
    <w:rsid w:val="00EF3B65"/>
    <w:rsid w:val="00F54962"/>
    <w:rsid w:val="00F80673"/>
    <w:rsid w:val="00FD2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827765"/>
  <w15:docId w15:val="{8DE9F48D-B867-49F5-B947-C7955A4C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E0FC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AE0FCC"/>
    <w:rPr>
      <w:rFonts w:ascii="Calibri" w:eastAsia="MS Mincho" w:hAnsi="Calibri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6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60"/>
    <w:rPr>
      <w:rFonts w:ascii="Lucida Grande" w:hAnsi="Lucida Grande" w:cs="Lucida Grande"/>
      <w:sz w:val="18"/>
      <w:szCs w:val="18"/>
    </w:rPr>
  </w:style>
  <w:style w:type="paragraph" w:styleId="Rientrocorpodeltesto">
    <w:name w:val="Body Text Indent"/>
    <w:basedOn w:val="Normale"/>
    <w:link w:val="RientrocorpodeltestoCarattere"/>
    <w:semiHidden/>
    <w:rsid w:val="005009CF"/>
    <w:pPr>
      <w:spacing w:after="12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5009CF"/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A10708"/>
    <w:rPr>
      <w:rFonts w:ascii="Calibri" w:eastAsia="MS Mincho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A10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10708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A1070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10708"/>
    <w:rPr>
      <w:sz w:val="22"/>
      <w:szCs w:val="22"/>
    </w:rPr>
  </w:style>
  <w:style w:type="paragraph" w:customStyle="1" w:styleId="Standard">
    <w:name w:val="Standard"/>
    <w:rsid w:val="005C57E4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MS Mincho" w:hAnsi="Calibri" w:cs="Calibri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MacBookAir</dc:creator>
  <cp:lastModifiedBy>Gianluigi Fiori</cp:lastModifiedBy>
  <cp:revision>2</cp:revision>
  <dcterms:created xsi:type="dcterms:W3CDTF">2019-08-08T11:19:00Z</dcterms:created>
  <dcterms:modified xsi:type="dcterms:W3CDTF">2019-08-08T11:19:00Z</dcterms:modified>
</cp:coreProperties>
</file>