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1732"/>
        <w:gridCol w:w="2842"/>
        <w:gridCol w:w="1498"/>
      </w:tblGrid>
      <w:tr w:rsidR="00AE0FCC" w:rsidRPr="005C222F" w14:paraId="62AC8E43" w14:textId="77777777" w:rsidTr="00E32D99">
        <w:tc>
          <w:tcPr>
            <w:tcW w:w="3776" w:type="dxa"/>
            <w:shd w:val="clear" w:color="auto" w:fill="B2A1C7"/>
          </w:tcPr>
          <w:p w14:paraId="13B372F8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highlight w:val="red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General Information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664E3DFA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3FDCCBA9" w14:textId="77777777" w:rsidTr="00E32D99">
        <w:tc>
          <w:tcPr>
            <w:tcW w:w="3776" w:type="dxa"/>
            <w:shd w:val="clear" w:color="auto" w:fill="auto"/>
          </w:tcPr>
          <w:p w14:paraId="10DA9681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Academic subject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2CCC9780" w14:textId="67531325" w:rsidR="00AE0FCC" w:rsidRPr="005C222F" w:rsidRDefault="00460795" w:rsidP="005A7551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English Literature</w:t>
            </w:r>
          </w:p>
        </w:tc>
      </w:tr>
      <w:tr w:rsidR="00AE0FCC" w:rsidRPr="005C222F" w14:paraId="099BA43B" w14:textId="77777777" w:rsidTr="00E32D99">
        <w:tc>
          <w:tcPr>
            <w:tcW w:w="3776" w:type="dxa"/>
            <w:shd w:val="clear" w:color="auto" w:fill="auto"/>
          </w:tcPr>
          <w:p w14:paraId="147DFB26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Degree course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401891BC" w14:textId="3C1ACCE9" w:rsidR="00AE0FCC" w:rsidRPr="005C222F" w:rsidRDefault="00460795" w:rsidP="001F71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LM-37</w:t>
            </w:r>
            <w:r w:rsidR="00E47669" w:rsidRPr="005C222F">
              <w:rPr>
                <w:rFonts w:ascii="Gill Sans MT" w:hAnsi="Gill Sans MT"/>
                <w:lang w:val="en-GB"/>
              </w:rPr>
              <w:t xml:space="preserve"> –</w:t>
            </w:r>
            <w:r w:rsidR="00D87F70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 xml:space="preserve">Modern </w:t>
            </w:r>
            <w:r w:rsidR="00AC17D9">
              <w:rPr>
                <w:rFonts w:ascii="Gill Sans MT" w:hAnsi="Gill Sans MT"/>
                <w:lang w:val="en-GB"/>
              </w:rPr>
              <w:t xml:space="preserve">Languages and </w:t>
            </w:r>
            <w:r>
              <w:rPr>
                <w:rFonts w:ascii="Gill Sans MT" w:hAnsi="Gill Sans MT"/>
                <w:lang w:val="en-GB"/>
              </w:rPr>
              <w:t>Literatures</w:t>
            </w:r>
            <w:r w:rsidR="00AC17D9">
              <w:rPr>
                <w:rFonts w:ascii="Gill Sans MT" w:hAnsi="Gill Sans MT"/>
                <w:lang w:val="en-GB"/>
              </w:rPr>
              <w:t xml:space="preserve"> [“</w:t>
            </w:r>
            <w:proofErr w:type="spellStart"/>
            <w:r w:rsidR="00AC17D9">
              <w:rPr>
                <w:rFonts w:ascii="Gill Sans MT" w:hAnsi="Gill Sans MT"/>
                <w:lang w:val="en-GB"/>
              </w:rPr>
              <w:t>Lingue</w:t>
            </w:r>
            <w:proofErr w:type="spellEnd"/>
            <w:r w:rsidR="00AC17D9">
              <w:rPr>
                <w:rFonts w:ascii="Gill Sans MT" w:hAnsi="Gill Sans MT"/>
                <w:lang w:val="en-GB"/>
              </w:rPr>
              <w:t xml:space="preserve"> e </w:t>
            </w:r>
            <w:proofErr w:type="spellStart"/>
            <w:r w:rsidR="001F717F">
              <w:rPr>
                <w:rFonts w:ascii="Gill Sans MT" w:hAnsi="Gill Sans MT"/>
                <w:lang w:val="en-GB"/>
              </w:rPr>
              <w:t>Letterature</w:t>
            </w:r>
            <w:proofErr w:type="spellEnd"/>
            <w:r w:rsidR="001F717F">
              <w:rPr>
                <w:rFonts w:ascii="Gill Sans MT" w:hAnsi="Gill Sans MT"/>
                <w:lang w:val="en-GB"/>
              </w:rPr>
              <w:t xml:space="preserve"> </w:t>
            </w:r>
            <w:proofErr w:type="spellStart"/>
            <w:r w:rsidR="001F717F">
              <w:rPr>
                <w:rFonts w:ascii="Gill Sans MT" w:hAnsi="Gill Sans MT"/>
                <w:lang w:val="en-GB"/>
              </w:rPr>
              <w:t>Moderne</w:t>
            </w:r>
            <w:proofErr w:type="spellEnd"/>
            <w:r w:rsidR="00AC17D9">
              <w:rPr>
                <w:rFonts w:ascii="Gill Sans MT" w:hAnsi="Gill Sans MT"/>
                <w:lang w:val="en-GB"/>
              </w:rPr>
              <w:t>”]</w:t>
            </w:r>
            <w:r w:rsidR="005A7551">
              <w:rPr>
                <w:rFonts w:ascii="Gill Sans MT" w:hAnsi="Gill Sans MT"/>
                <w:lang w:val="en-GB"/>
              </w:rPr>
              <w:t xml:space="preserve"> </w:t>
            </w:r>
          </w:p>
        </w:tc>
      </w:tr>
      <w:tr w:rsidR="001F717F" w:rsidRPr="005C222F" w14:paraId="749E5EEA" w14:textId="77777777" w:rsidTr="00E32D99">
        <w:tc>
          <w:tcPr>
            <w:tcW w:w="3776" w:type="dxa"/>
            <w:shd w:val="clear" w:color="auto" w:fill="auto"/>
          </w:tcPr>
          <w:p w14:paraId="60B1E16F" w14:textId="0CE08B4F" w:rsidR="001F717F" w:rsidRPr="005C222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Academic Year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2322442E" w14:textId="2E9F7DF2" w:rsidR="001F717F" w:rsidRDefault="001F717F" w:rsidP="001F71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2018-2019</w:t>
            </w:r>
          </w:p>
        </w:tc>
      </w:tr>
      <w:tr w:rsidR="001F717F" w:rsidRPr="005C222F" w14:paraId="1396B2FC" w14:textId="77777777" w:rsidTr="00E32D99">
        <w:tc>
          <w:tcPr>
            <w:tcW w:w="3776" w:type="dxa"/>
            <w:shd w:val="clear" w:color="auto" w:fill="auto"/>
          </w:tcPr>
          <w:p w14:paraId="35AFDAFA" w14:textId="175D3568" w:rsidR="001F717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Department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3670771F" w14:textId="29648437" w:rsidR="001F717F" w:rsidRDefault="001F717F" w:rsidP="001F717F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983CA7">
              <w:rPr>
                <w:rFonts w:ascii="Gill Sans MT" w:hAnsi="Gill Sans MT"/>
              </w:rPr>
              <w:t>Lettere Lingue Arti. Italianistica e Culture comparate – Università degli Studi di Bari Aldo Moro</w:t>
            </w:r>
          </w:p>
        </w:tc>
      </w:tr>
      <w:tr w:rsidR="00AE0FCC" w:rsidRPr="005C222F" w14:paraId="53E801D1" w14:textId="77777777" w:rsidTr="00E32D99">
        <w:tc>
          <w:tcPr>
            <w:tcW w:w="3776" w:type="dxa"/>
            <w:shd w:val="clear" w:color="auto" w:fill="auto"/>
          </w:tcPr>
          <w:p w14:paraId="345D38EB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ECTS credits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775D5DE5" w14:textId="7C85F257" w:rsidR="00AE0FCC" w:rsidRPr="005C222F" w:rsidRDefault="00460795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8</w:t>
            </w:r>
          </w:p>
        </w:tc>
      </w:tr>
      <w:tr w:rsidR="00AE0FCC" w:rsidRPr="005C222F" w14:paraId="00134EF6" w14:textId="77777777" w:rsidTr="00E32D99">
        <w:tc>
          <w:tcPr>
            <w:tcW w:w="3776" w:type="dxa"/>
            <w:shd w:val="clear" w:color="auto" w:fill="auto"/>
          </w:tcPr>
          <w:p w14:paraId="069A90DC" w14:textId="77777777" w:rsidR="00AE0FCC" w:rsidRPr="00454A6A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454A6A">
              <w:rPr>
                <w:rFonts w:ascii="Gill Sans MT" w:hAnsi="Gill Sans MT"/>
                <w:lang w:val="en-GB"/>
              </w:rPr>
              <w:t>Compulsory attendance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72B40AE8" w14:textId="21584DE8" w:rsidR="00AE0FCC" w:rsidRPr="00454A6A" w:rsidRDefault="00460795" w:rsidP="00AC17D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A92697">
              <w:rPr>
                <w:rFonts w:ascii="Gill Sans MT" w:hAnsi="Gill Sans MT"/>
                <w:lang w:val="en-US"/>
              </w:rPr>
              <w:t xml:space="preserve">Attendance is not compulsory </w:t>
            </w:r>
            <w:r>
              <w:rPr>
                <w:rFonts w:ascii="Gill Sans MT" w:hAnsi="Gill Sans MT"/>
                <w:lang w:val="en-US"/>
              </w:rPr>
              <w:t>but</w:t>
            </w:r>
            <w:r w:rsidRPr="00A92697">
              <w:rPr>
                <w:rFonts w:ascii="Gill Sans MT" w:hAnsi="Gill Sans MT"/>
                <w:lang w:val="en-US"/>
              </w:rPr>
              <w:t xml:space="preserve"> is strongly recommended</w:t>
            </w:r>
          </w:p>
        </w:tc>
      </w:tr>
      <w:tr w:rsidR="00AE0FCC" w:rsidRPr="005C222F" w14:paraId="297F3408" w14:textId="77777777" w:rsidTr="00E32D99"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14:paraId="7FC8DD66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Language </w:t>
            </w:r>
          </w:p>
        </w:tc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28E70" w14:textId="2F8574DA" w:rsidR="00AE0FCC" w:rsidRPr="005C222F" w:rsidRDefault="005C222F" w:rsidP="005C222F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Italian, English</w:t>
            </w:r>
            <w:r w:rsidR="00E47669" w:rsidRPr="005C222F">
              <w:rPr>
                <w:rFonts w:ascii="Gill Sans MT" w:hAnsi="Gill Sans MT"/>
                <w:lang w:val="en-GB"/>
              </w:rPr>
              <w:t xml:space="preserve"> </w:t>
            </w:r>
          </w:p>
        </w:tc>
      </w:tr>
      <w:tr w:rsidR="00AE0FCC" w:rsidRPr="005C222F" w14:paraId="2F350212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BEC7A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BC86E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28EB3D54" w14:textId="77777777" w:rsidTr="00E32D99"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1F9D4BC6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Subject teacher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14:paraId="7070BF99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Name Surname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14:paraId="3073342A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Mail address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4EA4F22B" w14:textId="20C059CF" w:rsidR="00AE0FCC" w:rsidRPr="005C222F" w:rsidRDefault="00B40F46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SSD </w:t>
            </w:r>
            <w:r w:rsidR="00660025">
              <w:rPr>
                <w:rFonts w:ascii="Gill Sans MT" w:hAnsi="Gill Sans MT"/>
                <w:lang w:val="en-GB"/>
              </w:rPr>
              <w:t>Academic Discipline</w:t>
            </w:r>
          </w:p>
        </w:tc>
      </w:tr>
      <w:tr w:rsidR="00AE0FCC" w:rsidRPr="005C222F" w14:paraId="78848C6C" w14:textId="77777777" w:rsidTr="00E32D99"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14:paraId="639C93F5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08E5130C" w14:textId="3E3D3F1D" w:rsidR="00AE0FCC" w:rsidRPr="005C222F" w:rsidRDefault="00E47669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Franca </w:t>
            </w:r>
            <w:proofErr w:type="spellStart"/>
            <w:r w:rsidRPr="005C222F">
              <w:rPr>
                <w:rFonts w:ascii="Gill Sans MT" w:hAnsi="Gill Sans MT"/>
                <w:lang w:val="en-GB"/>
              </w:rPr>
              <w:t>Dellarosa</w:t>
            </w:r>
            <w:proofErr w:type="spellEnd"/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57185C32" w14:textId="18FFEFE2" w:rsidR="00AE0FCC" w:rsidRPr="005C222F" w:rsidRDefault="00E47669" w:rsidP="00AE0FCC">
            <w:pPr>
              <w:pStyle w:val="Nessunaspaziatura"/>
              <w:rPr>
                <w:rFonts w:ascii="Gill Sans MT" w:hAnsi="Gill Sans MT"/>
                <w:lang w:val="en-GB"/>
              </w:rPr>
            </w:pPr>
            <w:proofErr w:type="gramStart"/>
            <w:r w:rsidRPr="005C222F">
              <w:rPr>
                <w:rFonts w:ascii="Gill Sans MT" w:hAnsi="Gill Sans MT"/>
                <w:lang w:val="en-GB"/>
              </w:rPr>
              <w:t>franca.dellarosa@uniba.it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13032BC7" w14:textId="77777777" w:rsidR="00AE0FCC" w:rsidRDefault="00E47669" w:rsidP="00AE0FCC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L-LIN/10</w:t>
            </w:r>
          </w:p>
          <w:p w14:paraId="5C95C3C7" w14:textId="718F47BF" w:rsidR="00B40F46" w:rsidRPr="005C222F" w:rsidRDefault="00B40F46" w:rsidP="00AE0FCC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“English Literature”</w:t>
            </w:r>
          </w:p>
        </w:tc>
      </w:tr>
      <w:tr w:rsidR="00AE0FCC" w:rsidRPr="005C222F" w14:paraId="1B935C5D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BF0FE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8E72A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8F425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B30FF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21EECED0" w14:textId="77777777" w:rsidTr="00E32D99"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7F4B1853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ECTS credits details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14:paraId="7EF11F5C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14:paraId="034D0C54" w14:textId="748DD31F" w:rsidR="00AE0FCC" w:rsidRPr="005C222F" w:rsidRDefault="00E47669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SSD</w:t>
            </w:r>
            <w:r w:rsidR="00B40F46">
              <w:rPr>
                <w:rFonts w:ascii="Gill Sans MT" w:hAnsi="Gill Sans MT"/>
                <w:lang w:val="en-GB"/>
              </w:rPr>
              <w:t xml:space="preserve"> – Academic Discipline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3DDEA864" w14:textId="2BE64ECE" w:rsidR="00AE0FCC" w:rsidRPr="005C222F" w:rsidRDefault="00E47669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ECTS</w:t>
            </w:r>
          </w:p>
        </w:tc>
      </w:tr>
      <w:tr w:rsidR="00AE0FCC" w:rsidRPr="005C222F" w14:paraId="17DFE947" w14:textId="77777777" w:rsidTr="00E32D99">
        <w:tc>
          <w:tcPr>
            <w:tcW w:w="3776" w:type="dxa"/>
            <w:tcBorders>
              <w:bottom w:val="single" w:sz="4" w:space="0" w:color="auto"/>
            </w:tcBorders>
            <w:shd w:val="clear" w:color="auto" w:fill="FFFFFF"/>
          </w:tcPr>
          <w:p w14:paraId="6180BACE" w14:textId="04601F1F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/>
          </w:tcPr>
          <w:p w14:paraId="228B6859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</w:tcPr>
          <w:p w14:paraId="592EED4E" w14:textId="396A310E" w:rsidR="00AE0FCC" w:rsidRPr="005C222F" w:rsidRDefault="00E47669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L-LIN/10</w:t>
            </w:r>
            <w:r w:rsidR="00B40F46">
              <w:rPr>
                <w:rFonts w:ascii="Gill Sans MT" w:hAnsi="Gill Sans MT"/>
                <w:lang w:val="en-GB"/>
              </w:rPr>
              <w:t xml:space="preserve"> “English Literature”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14:paraId="7852B468" w14:textId="5A73264F" w:rsidR="00AE0FCC" w:rsidRPr="005C222F" w:rsidRDefault="00E47669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 </w:t>
            </w:r>
            <w:r w:rsidR="00460795">
              <w:rPr>
                <w:rFonts w:ascii="Gill Sans MT" w:hAnsi="Gill Sans MT"/>
                <w:lang w:val="en-GB"/>
              </w:rPr>
              <w:t>8</w:t>
            </w:r>
          </w:p>
        </w:tc>
      </w:tr>
      <w:tr w:rsidR="00AE0FCC" w:rsidRPr="005C222F" w14:paraId="477F2B2A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050710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ECA21D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14204E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282E25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20836F12" w14:textId="77777777" w:rsidTr="00E32D99"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74A7CF68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Class schedule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CCD139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6A4AA34C" w14:textId="77777777" w:rsidTr="00E32D99">
        <w:tc>
          <w:tcPr>
            <w:tcW w:w="3776" w:type="dxa"/>
            <w:shd w:val="clear" w:color="auto" w:fill="auto"/>
          </w:tcPr>
          <w:p w14:paraId="6D48C693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Period 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1BF6E8B8" w14:textId="11749CC3" w:rsidR="00AE0FCC" w:rsidRPr="005C222F" w:rsidRDefault="00E47669" w:rsidP="00AE0FCC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II semester</w:t>
            </w:r>
          </w:p>
        </w:tc>
      </w:tr>
      <w:tr w:rsidR="00AE0FCC" w:rsidRPr="005C222F" w14:paraId="69DFCBF9" w14:textId="77777777" w:rsidTr="00E32D99">
        <w:tc>
          <w:tcPr>
            <w:tcW w:w="3776" w:type="dxa"/>
            <w:shd w:val="clear" w:color="auto" w:fill="auto"/>
          </w:tcPr>
          <w:p w14:paraId="4C678D40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Year 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3BA2A6A5" w14:textId="01878517" w:rsidR="00AE0FCC" w:rsidRPr="005C222F" w:rsidRDefault="00460795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Second</w:t>
            </w:r>
            <w:r w:rsidR="005C222F" w:rsidRPr="005C222F">
              <w:rPr>
                <w:rFonts w:ascii="Gill Sans MT" w:hAnsi="Gill Sans MT"/>
                <w:lang w:val="en-GB"/>
              </w:rPr>
              <w:t xml:space="preserve"> year</w:t>
            </w:r>
          </w:p>
        </w:tc>
      </w:tr>
      <w:tr w:rsidR="00AE0FCC" w:rsidRPr="005C222F" w14:paraId="0809B981" w14:textId="77777777" w:rsidTr="00E32D99"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14:paraId="49A10CF6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Type of class</w:t>
            </w:r>
          </w:p>
        </w:tc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7B1CB9" w14:textId="4080586C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Lecture</w:t>
            </w:r>
            <w:r w:rsidR="00E47669" w:rsidRPr="005C222F">
              <w:rPr>
                <w:rFonts w:ascii="Gill Sans MT" w:hAnsi="Gill Sans MT"/>
                <w:lang w:val="en-GB"/>
              </w:rPr>
              <w:t>s</w:t>
            </w:r>
            <w:r w:rsidR="001F717F">
              <w:rPr>
                <w:rFonts w:ascii="Gill Sans MT" w:hAnsi="Gill Sans MT"/>
                <w:lang w:val="en-GB"/>
              </w:rPr>
              <w:t xml:space="preserve"> and seminars</w:t>
            </w:r>
          </w:p>
        </w:tc>
      </w:tr>
      <w:tr w:rsidR="00AE0FCC" w:rsidRPr="005C222F" w14:paraId="2E7427E8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E4A99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0CD63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20893531" w14:textId="77777777" w:rsidTr="00E32D99"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392BBA0F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Time management 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8DB5ED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2C5F6283" w14:textId="77777777" w:rsidTr="00E32D99">
        <w:tc>
          <w:tcPr>
            <w:tcW w:w="3776" w:type="dxa"/>
            <w:shd w:val="clear" w:color="auto" w:fill="auto"/>
          </w:tcPr>
          <w:p w14:paraId="4ACA6873" w14:textId="5C7FFAC8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Hours 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5215E0D6" w14:textId="26CBB2B9" w:rsidR="00AE0FCC" w:rsidRPr="005C222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200</w:t>
            </w:r>
          </w:p>
        </w:tc>
      </w:tr>
      <w:tr w:rsidR="00AE0FCC" w:rsidRPr="005C222F" w14:paraId="601CFB8E" w14:textId="77777777" w:rsidTr="00E32D99">
        <w:tc>
          <w:tcPr>
            <w:tcW w:w="3776" w:type="dxa"/>
            <w:shd w:val="clear" w:color="auto" w:fill="auto"/>
          </w:tcPr>
          <w:p w14:paraId="6252FD3A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In-class study hours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24C97868" w14:textId="40230D01" w:rsidR="00AE0FCC" w:rsidRPr="005C222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56</w:t>
            </w:r>
          </w:p>
        </w:tc>
      </w:tr>
      <w:tr w:rsidR="00AE0FCC" w:rsidRPr="005C222F" w14:paraId="0DC12910" w14:textId="77777777" w:rsidTr="00E32D99">
        <w:tc>
          <w:tcPr>
            <w:tcW w:w="3776" w:type="dxa"/>
            <w:shd w:val="clear" w:color="auto" w:fill="auto"/>
          </w:tcPr>
          <w:p w14:paraId="52EB6541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Out-of-class study hours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2B985352" w14:textId="39575A01" w:rsidR="00AE0FCC" w:rsidRPr="005C222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144</w:t>
            </w:r>
          </w:p>
        </w:tc>
      </w:tr>
      <w:tr w:rsidR="00AE0FCC" w:rsidRPr="005C222F" w14:paraId="66681DE7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10E19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6B345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3DAADCC6" w14:textId="77777777" w:rsidTr="00E32D99"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43501DD4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Academic calendar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9531F8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5E1AF232" w14:textId="77777777" w:rsidTr="00E32D99">
        <w:tc>
          <w:tcPr>
            <w:tcW w:w="3776" w:type="dxa"/>
            <w:shd w:val="clear" w:color="auto" w:fill="auto"/>
          </w:tcPr>
          <w:p w14:paraId="5EE45E23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Class begins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79FC461E" w14:textId="041D7A5A" w:rsidR="00AE0FCC" w:rsidRPr="001F717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1F717F">
              <w:rPr>
                <w:rFonts w:ascii="Gill Sans MT" w:hAnsi="Gill Sans MT"/>
                <w:lang w:val="en-GB"/>
              </w:rPr>
              <w:t>25.02.2019</w:t>
            </w:r>
          </w:p>
        </w:tc>
      </w:tr>
      <w:tr w:rsidR="00AE0FCC" w:rsidRPr="005C222F" w14:paraId="28E9E4CA" w14:textId="77777777" w:rsidTr="00E32D99"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14:paraId="4ACA4766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Class ends</w:t>
            </w:r>
          </w:p>
        </w:tc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21E8B9" w14:textId="635BFFC5" w:rsidR="00AE0FCC" w:rsidRPr="001F717F" w:rsidRDefault="001F717F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1F717F">
              <w:rPr>
                <w:rFonts w:ascii="Gill Sans MT" w:hAnsi="Gill Sans MT"/>
                <w:lang w:val="en-GB"/>
              </w:rPr>
              <w:t>25.05.2019</w:t>
            </w:r>
          </w:p>
        </w:tc>
      </w:tr>
      <w:tr w:rsidR="00AE0FCC" w:rsidRPr="005C222F" w14:paraId="1D849D32" w14:textId="77777777" w:rsidTr="00E32D99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ADC38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2B15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0A68C080" w14:textId="77777777" w:rsidTr="00E32D99">
        <w:trPr>
          <w:trHeight w:val="70"/>
        </w:trPr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038F5578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Syllabus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CE88F4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167F3F6B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6FADA964" w14:textId="217833E4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Prerequisite</w:t>
            </w:r>
            <w:r w:rsidR="00E47669" w:rsidRPr="005C222F">
              <w:rPr>
                <w:rFonts w:ascii="Gill Sans MT" w:hAnsi="Gill Sans MT"/>
                <w:lang w:val="en-GB"/>
              </w:rPr>
              <w:t>s/</w:t>
            </w:r>
            <w:r w:rsidRPr="005C222F">
              <w:rPr>
                <w:rFonts w:ascii="Gill Sans MT" w:hAnsi="Gill Sans MT"/>
                <w:lang w:val="en-GB"/>
              </w:rPr>
              <w:t>requirements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744858B0" w14:textId="6D9B4BBE" w:rsidR="009F6AC8" w:rsidRPr="00590216" w:rsidRDefault="00590216" w:rsidP="005902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ill Sans MT" w:hAnsi="Gill Sans MT"/>
                <w:lang w:val="en-GB"/>
              </w:rPr>
              <w:t xml:space="preserve">Students are expected to </w:t>
            </w:r>
            <w:r w:rsidR="009F6AC8">
              <w:rPr>
                <w:rFonts w:ascii="Gill Sans MT" w:hAnsi="Gill Sans MT"/>
                <w:lang w:val="en-GB"/>
              </w:rPr>
              <w:t xml:space="preserve">possess </w:t>
            </w:r>
            <w:r>
              <w:rPr>
                <w:rFonts w:ascii="Gill Sans MT" w:hAnsi="Gill Sans MT"/>
                <w:lang w:val="en-GB"/>
              </w:rPr>
              <w:t xml:space="preserve">the </w:t>
            </w:r>
            <w:r w:rsidR="009F6AC8">
              <w:rPr>
                <w:rFonts w:ascii="Gill Sans MT" w:hAnsi="Gill Sans MT"/>
                <w:lang w:val="en-GB"/>
              </w:rPr>
              <w:t>competence</w:t>
            </w:r>
            <w:r w:rsidR="00B30612">
              <w:rPr>
                <w:rFonts w:ascii="Gill Sans MT" w:hAnsi="Gill Sans MT"/>
                <w:lang w:val="en-GB"/>
              </w:rPr>
              <w:t xml:space="preserve"> as </w:t>
            </w:r>
            <w:r>
              <w:rPr>
                <w:rFonts w:ascii="Gill Sans MT" w:hAnsi="Gill Sans MT"/>
                <w:lang w:val="en-GB"/>
              </w:rPr>
              <w:t xml:space="preserve">furnished by the </w:t>
            </w:r>
            <w:proofErr w:type="spellStart"/>
            <w:r>
              <w:rPr>
                <w:rFonts w:ascii="Gill Sans MT" w:hAnsi="Gill Sans MT"/>
                <w:lang w:val="en-GB"/>
              </w:rPr>
              <w:t>propaedeutical</w:t>
            </w:r>
            <w:proofErr w:type="spellEnd"/>
            <w:r>
              <w:rPr>
                <w:rFonts w:ascii="Gill Sans MT" w:hAnsi="Gill Sans MT"/>
                <w:lang w:val="en-GB"/>
              </w:rPr>
              <w:t xml:space="preserve"> first-year module in English Literature.</w:t>
            </w:r>
          </w:p>
        </w:tc>
      </w:tr>
      <w:tr w:rsidR="00AE0FCC" w:rsidRPr="005C222F" w14:paraId="39E076D6" w14:textId="77777777" w:rsidTr="00E32D99">
        <w:trPr>
          <w:trHeight w:val="1382"/>
        </w:trPr>
        <w:tc>
          <w:tcPr>
            <w:tcW w:w="3776" w:type="dxa"/>
            <w:shd w:val="clear" w:color="auto" w:fill="FFFFFF"/>
          </w:tcPr>
          <w:p w14:paraId="2AB09981" w14:textId="22351811" w:rsidR="00AE0FCC" w:rsidRPr="005C222F" w:rsidRDefault="00AE0FCC" w:rsidP="000C43B1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Expected learning outcomes 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544EC214" w14:textId="081C4C88" w:rsidR="006E68B1" w:rsidRPr="00883F46" w:rsidRDefault="005C222F" w:rsidP="006E68B1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90216">
              <w:rPr>
                <w:rFonts w:ascii="Gill Sans MT" w:hAnsi="Gill Sans MT"/>
                <w:lang w:val="en-GB"/>
              </w:rPr>
              <w:t>On completion of this</w:t>
            </w:r>
            <w:r w:rsidR="006E68B1" w:rsidRPr="00590216">
              <w:rPr>
                <w:rFonts w:ascii="Gill Sans MT" w:hAnsi="Gill Sans MT"/>
                <w:lang w:val="en-GB"/>
              </w:rPr>
              <w:t xml:space="preserve"> </w:t>
            </w:r>
            <w:r w:rsidR="00E83561" w:rsidRPr="00590216">
              <w:rPr>
                <w:rFonts w:ascii="Gill Sans MT" w:hAnsi="Gill Sans MT"/>
                <w:lang w:val="en-GB"/>
              </w:rPr>
              <w:t>module</w:t>
            </w:r>
            <w:r w:rsidR="006E68B1" w:rsidRPr="00590216">
              <w:rPr>
                <w:rFonts w:ascii="Gill Sans MT" w:hAnsi="Gill Sans MT"/>
                <w:lang w:val="en-GB"/>
              </w:rPr>
              <w:t xml:space="preserve"> the successful student will </w:t>
            </w:r>
            <w:r w:rsidR="00DE79A9">
              <w:rPr>
                <w:rFonts w:ascii="Gill Sans MT" w:hAnsi="Gill Sans MT"/>
                <w:lang w:val="en-GB"/>
              </w:rPr>
              <w:t>have acquired:</w:t>
            </w:r>
          </w:p>
          <w:p w14:paraId="5F300372" w14:textId="763B6217" w:rsidR="006E68B1" w:rsidRPr="002035E3" w:rsidRDefault="006E68B1" w:rsidP="002035E3">
            <w:pPr>
              <w:pStyle w:val="Nessunaspaziatura"/>
              <w:rPr>
                <w:rFonts w:ascii="Gill Sans MT" w:hAnsi="Gill Sans MT"/>
                <w:i/>
                <w:u w:val="single"/>
                <w:lang w:val="en-GB"/>
              </w:rPr>
            </w:pPr>
            <w:r w:rsidRPr="00883F46">
              <w:rPr>
                <w:rFonts w:ascii="Gill Sans MT" w:hAnsi="Gill Sans MT"/>
                <w:i/>
                <w:u w:val="single"/>
                <w:lang w:val="en-GB"/>
              </w:rPr>
              <w:t>Knowledge and understanding</w:t>
            </w:r>
          </w:p>
          <w:p w14:paraId="765D951D" w14:textId="273DD32A" w:rsidR="00E83561" w:rsidRPr="00C26723" w:rsidRDefault="00DE79A9" w:rsidP="006E68B1">
            <w:pPr>
              <w:pStyle w:val="Nessunaspaziatura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proofErr w:type="spellStart"/>
            <w:r>
              <w:rPr>
                <w:rFonts w:ascii="Gill Sans MT" w:hAnsi="Gill Sans MT"/>
                <w:lang w:val="en-GB"/>
              </w:rPr>
              <w:t>Metacritical</w:t>
            </w:r>
            <w:proofErr w:type="spellEnd"/>
            <w:r>
              <w:rPr>
                <w:rFonts w:ascii="Gill Sans MT" w:hAnsi="Gill Sans MT"/>
                <w:lang w:val="en-GB"/>
              </w:rPr>
              <w:t xml:space="preserve"> awareness of the specificity of literary studies within the humanities, and of the current critical debate regarding the present condition of crisis in the field; </w:t>
            </w:r>
          </w:p>
          <w:p w14:paraId="50010B59" w14:textId="5F95744D" w:rsidR="006E68B1" w:rsidRPr="00C26723" w:rsidRDefault="00DE79A9" w:rsidP="006E68B1">
            <w:pPr>
              <w:pStyle w:val="Nessunaspaziatura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Advanced knowledge of the historical and cultural dynamics underlying literary discourse, as exemplified in selected </w:t>
            </w:r>
            <w:r w:rsidRPr="00A06B35">
              <w:rPr>
                <w:rFonts w:ascii="Gill Sans MT" w:hAnsi="Gill Sans MT"/>
                <w:lang w:val="en-GB"/>
              </w:rPr>
              <w:t>itineraries</w:t>
            </w:r>
            <w:r>
              <w:rPr>
                <w:rFonts w:ascii="Gill Sans MT" w:hAnsi="Gill Sans MT"/>
                <w:lang w:val="en-GB"/>
              </w:rPr>
              <w:t xml:space="preserve"> in English Literature, within a potential time range between the Renaissance and the present.</w:t>
            </w:r>
          </w:p>
          <w:p w14:paraId="2273937A" w14:textId="053872AC" w:rsidR="006E68B1" w:rsidRPr="00883F46" w:rsidRDefault="009B04AF" w:rsidP="006E68B1">
            <w:pPr>
              <w:pStyle w:val="Nessunaspaziatura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Advanced critical ability to analyse and issues including the notion of canon vs. non- or new canonical literature; the continuities and discontinuities between periods and literary movements; the dynamics of literary genres against the historical dynamics.</w:t>
            </w:r>
          </w:p>
          <w:p w14:paraId="1E07C5DC" w14:textId="1CD3B281" w:rsidR="006E68B1" w:rsidRPr="00883F46" w:rsidRDefault="006E68B1" w:rsidP="006E68B1">
            <w:pPr>
              <w:pStyle w:val="Nessunaspaziatura"/>
              <w:rPr>
                <w:rFonts w:ascii="Gill Sans MT" w:hAnsi="Gill Sans MT"/>
                <w:u w:val="single"/>
                <w:lang w:val="en-GB"/>
              </w:rPr>
            </w:pPr>
            <w:r w:rsidRPr="00883F46">
              <w:rPr>
                <w:rFonts w:ascii="Gill Sans MT" w:hAnsi="Gill Sans MT"/>
                <w:i/>
                <w:u w:val="single"/>
                <w:lang w:val="en-GB"/>
              </w:rPr>
              <w:lastRenderedPageBreak/>
              <w:t>Applying knowledge and understanding</w:t>
            </w:r>
            <w:r w:rsidRPr="00883F46">
              <w:rPr>
                <w:rFonts w:ascii="Gill Sans MT" w:hAnsi="Gill Sans MT"/>
                <w:u w:val="single"/>
                <w:lang w:val="en-GB"/>
              </w:rPr>
              <w:t xml:space="preserve"> </w:t>
            </w:r>
          </w:p>
          <w:p w14:paraId="2B3E40D2" w14:textId="5FBB2649" w:rsidR="006E68B1" w:rsidRPr="00C26723" w:rsidRDefault="009B04AF" w:rsidP="006E68B1">
            <w:pPr>
              <w:pStyle w:val="Nessunaspaziatura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Advanced ability to </w:t>
            </w:r>
            <w:r w:rsidR="005C222F" w:rsidRPr="00C26723">
              <w:rPr>
                <w:rFonts w:ascii="Gill Sans MT" w:hAnsi="Gill Sans MT"/>
                <w:lang w:val="en-GB"/>
              </w:rPr>
              <w:t xml:space="preserve">read </w:t>
            </w:r>
            <w:r w:rsidR="006E68B1" w:rsidRPr="00C26723">
              <w:rPr>
                <w:rFonts w:ascii="Gill Sans MT" w:hAnsi="Gill Sans MT"/>
                <w:lang w:val="en-GB"/>
              </w:rPr>
              <w:t>a</w:t>
            </w:r>
            <w:r w:rsidR="00A92344">
              <w:rPr>
                <w:rFonts w:ascii="Gill Sans MT" w:hAnsi="Gill Sans MT"/>
                <w:lang w:val="en-GB"/>
              </w:rPr>
              <w:t xml:space="preserve">nd contextualise </w:t>
            </w:r>
            <w:r>
              <w:rPr>
                <w:rFonts w:ascii="Gill Sans MT" w:hAnsi="Gill Sans MT"/>
                <w:lang w:val="en-GB"/>
              </w:rPr>
              <w:t>texts within the selected areas;</w:t>
            </w:r>
          </w:p>
          <w:p w14:paraId="349DAE83" w14:textId="3308FA34" w:rsidR="006E68B1" w:rsidRDefault="009B04AF" w:rsidP="006E68B1">
            <w:pPr>
              <w:pStyle w:val="Nessunaspaziatura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Advanced research abilities in the discipline, with special reference to</w:t>
            </w:r>
            <w:r w:rsidR="006E68B1" w:rsidRPr="00C26723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>texts and literary genres and their relative historical-cultural contexts;</w:t>
            </w:r>
          </w:p>
          <w:p w14:paraId="2F81F54C" w14:textId="1774FD54" w:rsidR="00BB4D25" w:rsidRDefault="00BB4D25" w:rsidP="006E68B1">
            <w:pPr>
              <w:pStyle w:val="Nessunaspaziatura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Refined control of specific vocabulary pertaining to the various areas of literary discourse, both per se and in view of teaching purposes.</w:t>
            </w:r>
          </w:p>
          <w:p w14:paraId="57CC60CD" w14:textId="77777777" w:rsidR="00BB4D25" w:rsidRPr="00883F46" w:rsidRDefault="00BB4D25" w:rsidP="00BB4D25">
            <w:pPr>
              <w:pStyle w:val="Nessunaspaziatura"/>
              <w:ind w:left="360"/>
              <w:rPr>
                <w:rFonts w:ascii="Gill Sans MT" w:hAnsi="Gill Sans MT"/>
                <w:lang w:val="en-GB"/>
              </w:rPr>
            </w:pPr>
          </w:p>
          <w:p w14:paraId="4F424ABE" w14:textId="0709C4E8" w:rsidR="006E68B1" w:rsidRPr="00883F46" w:rsidRDefault="006E68B1" w:rsidP="006E68B1">
            <w:pPr>
              <w:pStyle w:val="Nessunaspaziatura"/>
              <w:rPr>
                <w:rFonts w:ascii="Gill Sans MT" w:hAnsi="Gill Sans MT"/>
                <w:i/>
                <w:u w:val="single"/>
                <w:lang w:val="en-GB"/>
              </w:rPr>
            </w:pPr>
            <w:r w:rsidRPr="00883F46">
              <w:rPr>
                <w:rFonts w:ascii="Gill Sans MT" w:hAnsi="Gill Sans MT"/>
                <w:i/>
                <w:u w:val="single"/>
                <w:lang w:val="en-GB"/>
              </w:rPr>
              <w:t>Making informed judgements and choices</w:t>
            </w:r>
          </w:p>
          <w:p w14:paraId="3D3A32EA" w14:textId="121D01BB" w:rsidR="006E68B1" w:rsidRDefault="00617B17" w:rsidP="006E68B1">
            <w:pPr>
              <w:pStyle w:val="Nessunaspaziatura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Advanced abilities to formulate critically conscious judgments, as based on advanced analytical skills which can be applied to complex literary and cultural phenomena;</w:t>
            </w:r>
          </w:p>
          <w:p w14:paraId="7DD82518" w14:textId="18149187" w:rsidR="00617B17" w:rsidRPr="00C26723" w:rsidRDefault="00617B17" w:rsidP="006E68B1">
            <w:pPr>
              <w:pStyle w:val="Nessunaspaziatura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Ability in the critical and comparative use of literary translation.</w:t>
            </w:r>
          </w:p>
          <w:p w14:paraId="681FAA47" w14:textId="77777777" w:rsidR="00617B17" w:rsidRDefault="00617B17" w:rsidP="006E68B1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  <w:p w14:paraId="1DEB627A" w14:textId="77777777" w:rsidR="006E68B1" w:rsidRPr="00883F46" w:rsidRDefault="006E68B1" w:rsidP="006E68B1">
            <w:pPr>
              <w:pStyle w:val="Nessunaspaziatura"/>
              <w:rPr>
                <w:rFonts w:ascii="Gill Sans MT" w:hAnsi="Gill Sans MT"/>
                <w:i/>
                <w:u w:val="single"/>
                <w:lang w:val="en-GB"/>
              </w:rPr>
            </w:pPr>
            <w:r w:rsidRPr="00883F46">
              <w:rPr>
                <w:rFonts w:ascii="Gill Sans MT" w:hAnsi="Gill Sans MT"/>
                <w:i/>
                <w:u w:val="single"/>
                <w:lang w:val="en-GB"/>
              </w:rPr>
              <w:t xml:space="preserve">Communicating knowledge and understanding </w:t>
            </w:r>
          </w:p>
          <w:p w14:paraId="5F872DA3" w14:textId="77777777" w:rsidR="00A31E9A" w:rsidRPr="00A31E9A" w:rsidRDefault="00A31E9A" w:rsidP="006E68B1">
            <w:pPr>
              <w:pStyle w:val="Nessunaspaziatura"/>
              <w:numPr>
                <w:ilvl w:val="0"/>
                <w:numId w:val="2"/>
              </w:numPr>
              <w:rPr>
                <w:rFonts w:ascii="Gill Sans MT" w:hAnsi="Gill Sans MT"/>
                <w:i/>
                <w:u w:val="single"/>
                <w:lang w:val="en-GB"/>
              </w:rPr>
            </w:pPr>
            <w:r w:rsidRPr="00A31E9A">
              <w:rPr>
                <w:rFonts w:ascii="Gill Sans MT" w:hAnsi="Gill Sans MT"/>
                <w:lang w:val="en-GB"/>
              </w:rPr>
              <w:t>Advanced ability to discuss complex topics with full critical awareness and control of academic English</w:t>
            </w:r>
            <w:r>
              <w:rPr>
                <w:rFonts w:ascii="Gill Sans MT" w:hAnsi="Gill Sans MT"/>
                <w:lang w:val="en-GB"/>
              </w:rPr>
              <w:t>;</w:t>
            </w:r>
          </w:p>
          <w:p w14:paraId="68B61613" w14:textId="77777777" w:rsidR="00A31E9A" w:rsidRPr="00A31E9A" w:rsidRDefault="00A31E9A" w:rsidP="006E68B1">
            <w:pPr>
              <w:pStyle w:val="Nessunaspaziatura"/>
              <w:numPr>
                <w:ilvl w:val="0"/>
                <w:numId w:val="2"/>
              </w:numPr>
              <w:rPr>
                <w:rFonts w:ascii="Gill Sans MT" w:hAnsi="Gill Sans MT"/>
                <w:i/>
                <w:u w:val="single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Possession of abilities and tools to write an extended piece of writing (dissertation) in correct academic English.</w:t>
            </w:r>
          </w:p>
          <w:p w14:paraId="16B51E48" w14:textId="5B73133E" w:rsidR="00A31E9A" w:rsidRPr="00A31E9A" w:rsidRDefault="00A31E9A" w:rsidP="00A31E9A">
            <w:pPr>
              <w:pStyle w:val="Nessunaspaziatura"/>
              <w:ind w:left="360"/>
              <w:rPr>
                <w:rFonts w:ascii="Gill Sans MT" w:hAnsi="Gill Sans MT"/>
                <w:i/>
                <w:u w:val="single"/>
                <w:lang w:val="en-GB"/>
              </w:rPr>
            </w:pPr>
            <w:r w:rsidRPr="00A31E9A">
              <w:rPr>
                <w:rFonts w:ascii="Gill Sans MT" w:hAnsi="Gill Sans MT"/>
                <w:lang w:val="en-GB"/>
              </w:rPr>
              <w:t xml:space="preserve"> </w:t>
            </w:r>
          </w:p>
          <w:p w14:paraId="13DC4E1C" w14:textId="3D577744" w:rsidR="006E68B1" w:rsidRPr="00A31E9A" w:rsidRDefault="006E68B1" w:rsidP="00A31E9A">
            <w:pPr>
              <w:pStyle w:val="Nessunaspaziatura"/>
              <w:rPr>
                <w:rFonts w:ascii="Gill Sans MT" w:hAnsi="Gill Sans MT"/>
                <w:i/>
                <w:u w:val="single"/>
                <w:lang w:val="en-GB"/>
              </w:rPr>
            </w:pPr>
            <w:r w:rsidRPr="00A31E9A">
              <w:rPr>
                <w:rFonts w:ascii="Gill Sans MT" w:hAnsi="Gill Sans MT"/>
                <w:i/>
                <w:u w:val="single"/>
                <w:lang w:val="en-GB"/>
              </w:rPr>
              <w:t>Capacities to continue learning</w:t>
            </w:r>
          </w:p>
          <w:p w14:paraId="05AD3EF3" w14:textId="1FA2670A" w:rsidR="006E68B1" w:rsidRPr="005C222F" w:rsidRDefault="00A31E9A" w:rsidP="006E68B1">
            <w:pPr>
              <w:pStyle w:val="Nessunaspaziatura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Ability to reflect on issues of literary periodization, and critically use literary histories;</w:t>
            </w:r>
          </w:p>
          <w:p w14:paraId="4B7A27DC" w14:textId="4D0C9881" w:rsidR="006E68B1" w:rsidRPr="00C26723" w:rsidRDefault="00A31E9A" w:rsidP="00E47669">
            <w:pPr>
              <w:pStyle w:val="Nessunaspaziatura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Ability to use research methodologies and tools </w:t>
            </w:r>
            <w:r w:rsidR="00FD185A">
              <w:rPr>
                <w:rFonts w:ascii="Gill Sans MT" w:hAnsi="Gill Sans MT"/>
                <w:lang w:val="en-GB"/>
              </w:rPr>
              <w:t>in areas other than those dealt with in the module with full autonomy and critical awareness.</w:t>
            </w:r>
          </w:p>
          <w:p w14:paraId="53D55310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7FCA60BB" w14:textId="77777777" w:rsidTr="00E32D99">
        <w:trPr>
          <w:trHeight w:val="70"/>
        </w:trPr>
        <w:tc>
          <w:tcPr>
            <w:tcW w:w="3776" w:type="dxa"/>
            <w:tcBorders>
              <w:bottom w:val="single" w:sz="4" w:space="0" w:color="auto"/>
            </w:tcBorders>
            <w:shd w:val="clear" w:color="auto" w:fill="FFFFFF"/>
          </w:tcPr>
          <w:p w14:paraId="733BCA67" w14:textId="2C79CDF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lastRenderedPageBreak/>
              <w:t>Contents</w:t>
            </w:r>
          </w:p>
        </w:tc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1C1DAA" w14:textId="452A7584" w:rsidR="00FD185A" w:rsidRDefault="00DB6900" w:rsidP="006037C6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The mo</w:t>
            </w:r>
            <w:r w:rsidR="00496E45">
              <w:rPr>
                <w:rFonts w:ascii="Gill Sans MT" w:hAnsi="Gill Sans MT"/>
                <w:lang w:val="en-US"/>
              </w:rPr>
              <w:t>dule in English Literature II for</w:t>
            </w:r>
            <w:r>
              <w:rPr>
                <w:rFonts w:ascii="Gill Sans MT" w:hAnsi="Gill Sans MT"/>
                <w:lang w:val="en-US"/>
              </w:rPr>
              <w:t xml:space="preserve"> the </w:t>
            </w:r>
            <w:proofErr w:type="spellStart"/>
            <w:r>
              <w:rPr>
                <w:rFonts w:ascii="Gill Sans MT" w:hAnsi="Gill Sans MT"/>
                <w:lang w:val="en-US"/>
              </w:rPr>
              <w:t>Programme</w:t>
            </w:r>
            <w:proofErr w:type="spellEnd"/>
            <w:r>
              <w:rPr>
                <w:rFonts w:ascii="Gill Sans MT" w:hAnsi="Gill Sans MT"/>
                <w:lang w:val="en-US"/>
              </w:rPr>
              <w:t xml:space="preserve"> in Modern Languages and Literatures (LM-37) aims to provide students with advanced </w:t>
            </w:r>
            <w:r w:rsidR="006037C6">
              <w:rPr>
                <w:rFonts w:ascii="Gill Sans MT" w:hAnsi="Gill Sans MT"/>
                <w:lang w:val="en-US"/>
              </w:rPr>
              <w:t xml:space="preserve">research </w:t>
            </w:r>
            <w:r>
              <w:rPr>
                <w:rFonts w:ascii="Gill Sans MT" w:hAnsi="Gill Sans MT"/>
                <w:lang w:val="en-US"/>
              </w:rPr>
              <w:t xml:space="preserve">skills </w:t>
            </w:r>
            <w:r w:rsidR="00AA610A">
              <w:rPr>
                <w:rFonts w:ascii="Gill Sans MT" w:hAnsi="Gill Sans MT"/>
                <w:lang w:val="en-US"/>
              </w:rPr>
              <w:t xml:space="preserve">in the area, </w:t>
            </w:r>
            <w:r w:rsidR="00496E45">
              <w:rPr>
                <w:rFonts w:ascii="Gill Sans MT" w:hAnsi="Gill Sans MT"/>
                <w:lang w:val="en-US"/>
              </w:rPr>
              <w:t>with an eye to teaching</w:t>
            </w:r>
            <w:r w:rsidR="006037C6">
              <w:rPr>
                <w:rFonts w:ascii="Gill Sans MT" w:hAnsi="Gill Sans MT"/>
                <w:lang w:val="en-US"/>
              </w:rPr>
              <w:t xml:space="preserve"> as well</w:t>
            </w:r>
            <w:r w:rsidR="00496E45">
              <w:rPr>
                <w:rFonts w:ascii="Gill Sans MT" w:hAnsi="Gill Sans MT"/>
                <w:lang w:val="en-US"/>
              </w:rPr>
              <w:t xml:space="preserve">. </w:t>
            </w:r>
            <w:r w:rsidR="00AA610A">
              <w:rPr>
                <w:rFonts w:ascii="Gill Sans MT" w:hAnsi="Gill Sans MT"/>
                <w:lang w:val="en-US"/>
              </w:rPr>
              <w:t>While the current debate on the crisis of the humanities provides a critically relevant frame, t</w:t>
            </w:r>
            <w:r w:rsidR="00496E45">
              <w:rPr>
                <w:rFonts w:ascii="Gill Sans MT" w:hAnsi="Gill Sans MT"/>
                <w:lang w:val="en-US"/>
              </w:rPr>
              <w:t xml:space="preserve">he </w:t>
            </w:r>
            <w:r w:rsidR="00652F8B">
              <w:rPr>
                <w:rFonts w:ascii="Gill Sans MT" w:hAnsi="Gill Sans MT"/>
                <w:lang w:val="en-US"/>
              </w:rPr>
              <w:t>module considers</w:t>
            </w:r>
            <w:r w:rsidR="00496E45">
              <w:rPr>
                <w:rFonts w:ascii="Gill Sans MT" w:hAnsi="Gill Sans MT"/>
                <w:lang w:val="en-US"/>
              </w:rPr>
              <w:t xml:space="preserve"> a number of specific topics, focusing on the defining traits of literary culture and texts within the historical and cultural contexts in which they are produced. </w:t>
            </w:r>
            <w:r w:rsidR="006037C6">
              <w:rPr>
                <w:rFonts w:ascii="Gill Sans MT" w:hAnsi="Gill Sans MT"/>
                <w:lang w:val="en-US"/>
              </w:rPr>
              <w:t>In terms of contents, the</w:t>
            </w:r>
            <w:r w:rsidR="00496E45">
              <w:rPr>
                <w:rFonts w:ascii="Gill Sans MT" w:hAnsi="Gill Sans MT"/>
                <w:lang w:val="en-US"/>
              </w:rPr>
              <w:t xml:space="preserve"> modes of representing reality and genre experimentation are given special attention, alongside the acquisition of advanced theoretical and critical</w:t>
            </w:r>
            <w:r w:rsidR="00652F8B">
              <w:rPr>
                <w:rFonts w:ascii="Gill Sans MT" w:hAnsi="Gill Sans MT"/>
                <w:lang w:val="en-US"/>
              </w:rPr>
              <w:t>/meta-critical</w:t>
            </w:r>
            <w:r w:rsidR="00496E45">
              <w:rPr>
                <w:rFonts w:ascii="Gill Sans MT" w:hAnsi="Gill Sans MT"/>
                <w:lang w:val="en-US"/>
              </w:rPr>
              <w:t xml:space="preserve"> tools that </w:t>
            </w:r>
            <w:r w:rsidR="006037C6">
              <w:rPr>
                <w:rFonts w:ascii="Gill Sans MT" w:hAnsi="Gill Sans MT"/>
                <w:lang w:val="en-US"/>
              </w:rPr>
              <w:t xml:space="preserve">are necessary for students to enhance their analytical </w:t>
            </w:r>
            <w:r w:rsidR="00652F8B">
              <w:rPr>
                <w:rFonts w:ascii="Gill Sans MT" w:hAnsi="Gill Sans MT"/>
                <w:lang w:val="en-US"/>
              </w:rPr>
              <w:t xml:space="preserve">and critical </w:t>
            </w:r>
            <w:r w:rsidR="006037C6">
              <w:rPr>
                <w:rFonts w:ascii="Gill Sans MT" w:hAnsi="Gill Sans MT"/>
                <w:lang w:val="en-US"/>
              </w:rPr>
              <w:t xml:space="preserve">abilities, which may be also applied to teaching. </w:t>
            </w:r>
          </w:p>
          <w:p w14:paraId="57D0C961" w14:textId="36D637C3" w:rsidR="00257215" w:rsidRPr="002A703B" w:rsidRDefault="00257215" w:rsidP="006037C6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6BB6301E" w14:textId="77777777" w:rsidTr="00E32D99">
        <w:trPr>
          <w:trHeight w:val="70"/>
        </w:trPr>
        <w:tc>
          <w:tcPr>
            <w:tcW w:w="3776" w:type="dxa"/>
            <w:tcBorders>
              <w:top w:val="single" w:sz="4" w:space="0" w:color="auto"/>
            </w:tcBorders>
            <w:shd w:val="clear" w:color="auto" w:fill="B2A1C7"/>
          </w:tcPr>
          <w:p w14:paraId="11EDE59D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Course program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39DFFF" w14:textId="77777777" w:rsidR="00FD185A" w:rsidRDefault="00FD185A" w:rsidP="00FD185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>‘Literature Matters’: Te</w:t>
            </w:r>
            <w:r>
              <w:rPr>
                <w:rFonts w:ascii="Gill Sans MT" w:hAnsi="Gill Sans MT"/>
                <w:lang w:val="en-US"/>
              </w:rPr>
              <w:t>aching and Researching Literature in the 21</w:t>
            </w:r>
            <w:r w:rsidRPr="004E1197">
              <w:rPr>
                <w:rFonts w:ascii="Gill Sans MT" w:hAnsi="Gill Sans MT"/>
                <w:vertAlign w:val="superscript"/>
                <w:lang w:val="en-US"/>
              </w:rPr>
              <w:t>st</w:t>
            </w:r>
            <w:r>
              <w:rPr>
                <w:rFonts w:ascii="Gill Sans MT" w:hAnsi="Gill Sans MT"/>
                <w:lang w:val="en-US"/>
              </w:rPr>
              <w:t xml:space="preserve"> Century</w:t>
            </w:r>
          </w:p>
          <w:p w14:paraId="0838B452" w14:textId="77777777" w:rsidR="00FD185A" w:rsidRDefault="00FD185A" w:rsidP="00FD185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14:paraId="026A72F4" w14:textId="48C8A0DB" w:rsidR="00FD185A" w:rsidRPr="006566CC" w:rsidRDefault="00FD185A" w:rsidP="00FD185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 xml:space="preserve">The course </w:t>
            </w:r>
            <w:r>
              <w:rPr>
                <w:rFonts w:ascii="Gill Sans MT" w:hAnsi="Gill Sans MT"/>
                <w:lang w:val="en-US"/>
              </w:rPr>
              <w:t xml:space="preserve">aims to enhance students’ researching and teaching skills in the subject. It </w:t>
            </w:r>
            <w:r w:rsidRPr="006566CC">
              <w:rPr>
                <w:rFonts w:ascii="Gill Sans MT" w:hAnsi="Gill Sans MT"/>
                <w:lang w:val="en-US"/>
              </w:rPr>
              <w:t>investigates the dynamic tension between the specificity of the literary fact – the formal and generic traits that identify a piece of writing as literature – and its inherent and inescapable historicity. To this purpose, a number of primary texts from across different genres and times are proposed for</w:t>
            </w:r>
            <w:r>
              <w:rPr>
                <w:rFonts w:ascii="Gill Sans MT" w:hAnsi="Gill Sans MT"/>
                <w:lang w:val="en-US"/>
              </w:rPr>
              <w:t xml:space="preserve"> examination, each epitomizing </w:t>
            </w:r>
            <w:proofErr w:type="gramStart"/>
            <w:r>
              <w:rPr>
                <w:rFonts w:ascii="Gill Sans MT" w:hAnsi="Gill Sans MT"/>
                <w:lang w:val="en-US"/>
              </w:rPr>
              <w:t xml:space="preserve">one </w:t>
            </w:r>
            <w:r w:rsidRPr="006566CC">
              <w:rPr>
                <w:rFonts w:ascii="Gill Sans MT" w:hAnsi="Gill Sans MT"/>
                <w:lang w:val="en-US"/>
              </w:rPr>
              <w:t>core</w:t>
            </w:r>
            <w:proofErr w:type="gramEnd"/>
            <w:r w:rsidRPr="006566CC">
              <w:rPr>
                <w:rFonts w:ascii="Gill Sans MT" w:hAnsi="Gill Sans MT"/>
                <w:lang w:val="en-US"/>
              </w:rPr>
              <w:t xml:space="preserve"> focus within a definite historical segment. The expected outcome is the construction of </w:t>
            </w:r>
            <w:r>
              <w:rPr>
                <w:rFonts w:ascii="Gill Sans MT" w:hAnsi="Gill Sans MT"/>
                <w:lang w:val="en-US"/>
              </w:rPr>
              <w:lastRenderedPageBreak/>
              <w:t xml:space="preserve">critical map of literature in a cross-historical </w:t>
            </w:r>
            <w:r w:rsidRPr="006566CC">
              <w:rPr>
                <w:rFonts w:ascii="Gill Sans MT" w:hAnsi="Gill Sans MT"/>
                <w:lang w:val="en-US"/>
              </w:rPr>
              <w:t>context that may also account for the transformations of form and genre. An introductory unit will consider a selection of the current debate on the nature and specific location of the humanities and literature in modern curric</w:t>
            </w:r>
            <w:r>
              <w:rPr>
                <w:rFonts w:ascii="Gill Sans MT" w:hAnsi="Gill Sans MT"/>
                <w:lang w:val="en-US"/>
              </w:rPr>
              <w:t>ula as well as society at large</w:t>
            </w:r>
            <w:r w:rsidRPr="006566CC">
              <w:rPr>
                <w:rFonts w:ascii="Gill Sans MT" w:hAnsi="Gill Sans MT"/>
                <w:lang w:val="en-US"/>
              </w:rPr>
              <w:t>.</w:t>
            </w:r>
          </w:p>
          <w:p w14:paraId="6E8E7F4A" w14:textId="650DAB80" w:rsidR="00AE0FCC" w:rsidRPr="005C222F" w:rsidRDefault="00AE0FCC" w:rsidP="003E45E8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5C2996B6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4760E104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lastRenderedPageBreak/>
              <w:t>Bibliography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68B1C88F" w14:textId="77777777" w:rsidR="00DB6900" w:rsidRPr="001A54B8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b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 xml:space="preserve">1. Introduction: Literature Matters </w:t>
            </w:r>
          </w:p>
          <w:p w14:paraId="07680166" w14:textId="77777777" w:rsidR="00DB6900" w:rsidRPr="006566CC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 xml:space="preserve">M. Nussbaum, </w:t>
            </w:r>
            <w:r w:rsidRPr="006566CC">
              <w:rPr>
                <w:rFonts w:ascii="Gill Sans MT" w:hAnsi="Gill Sans MT"/>
                <w:i/>
                <w:lang w:val="en-US"/>
              </w:rPr>
              <w:t>Not for Profit: Why Democracy Needs the Humanities</w:t>
            </w:r>
            <w:r w:rsidRPr="006566CC">
              <w:rPr>
                <w:rFonts w:ascii="Gill Sans MT" w:hAnsi="Gill Sans MT"/>
                <w:lang w:val="en-US"/>
              </w:rPr>
              <w:t xml:space="preserve"> (Princeton: Princeton University Press, 2010) [selected parts] </w:t>
            </w:r>
          </w:p>
          <w:p w14:paraId="3C0A6BAA" w14:textId="77777777" w:rsidR="00DB6900" w:rsidRPr="006566CC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 xml:space="preserve">J. </w:t>
            </w:r>
            <w:proofErr w:type="spellStart"/>
            <w:r w:rsidRPr="006566CC">
              <w:rPr>
                <w:rFonts w:ascii="Gill Sans MT" w:hAnsi="Gill Sans MT"/>
                <w:lang w:val="en-US"/>
              </w:rPr>
              <w:t>Hillis</w:t>
            </w:r>
            <w:proofErr w:type="spellEnd"/>
            <w:r w:rsidRPr="006566CC">
              <w:rPr>
                <w:rFonts w:ascii="Gill Sans MT" w:hAnsi="Gill Sans MT"/>
                <w:lang w:val="en-US"/>
              </w:rPr>
              <w:t xml:space="preserve"> Miller, ‘Literature Matters Today’, </w:t>
            </w:r>
            <w:proofErr w:type="spellStart"/>
            <w:r w:rsidRPr="006566CC">
              <w:rPr>
                <w:rFonts w:ascii="Gill Sans MT" w:hAnsi="Gill Sans MT"/>
                <w:i/>
                <w:lang w:val="en-US"/>
              </w:rPr>
              <w:t>SubStance</w:t>
            </w:r>
            <w:proofErr w:type="spellEnd"/>
            <w:r w:rsidRPr="006566CC">
              <w:rPr>
                <w:rFonts w:ascii="Gill Sans MT" w:hAnsi="Gill Sans MT"/>
                <w:lang w:val="en-US"/>
              </w:rPr>
              <w:t xml:space="preserve"> 42, 2 (2013): 12-32. 2. </w:t>
            </w:r>
          </w:p>
          <w:p w14:paraId="76D128C7" w14:textId="77777777" w:rsidR="00DB6900" w:rsidRPr="001A54B8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b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 xml:space="preserve">2. Teaching and Researching Literature: A Selection of Primary Sources, 1790s-2010s </w:t>
            </w:r>
          </w:p>
          <w:p w14:paraId="51165A32" w14:textId="77777777" w:rsidR="00DB6900" w:rsidRPr="00B4764E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b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>2.1.</w:t>
            </w:r>
            <w:r w:rsidRPr="001C5B34">
              <w:rPr>
                <w:rFonts w:ascii="Gill Sans MT" w:hAnsi="Gill Sans MT"/>
                <w:lang w:val="en-US"/>
              </w:rPr>
              <w:t xml:space="preserve"> </w:t>
            </w:r>
            <w:r w:rsidRPr="00B4764E">
              <w:rPr>
                <w:rFonts w:ascii="Gill Sans MT" w:hAnsi="Gill Sans MT"/>
                <w:b/>
                <w:lang w:val="en-US"/>
              </w:rPr>
              <w:t xml:space="preserve">War (I), Revolution and Empire </w:t>
            </w:r>
          </w:p>
          <w:p w14:paraId="618F0C66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 xml:space="preserve">E. </w:t>
            </w:r>
            <w:proofErr w:type="spellStart"/>
            <w:r w:rsidRPr="006566CC">
              <w:rPr>
                <w:rFonts w:ascii="Gill Sans MT" w:hAnsi="Gill Sans MT"/>
                <w:lang w:val="en-US"/>
              </w:rPr>
              <w:t>Inchbald</w:t>
            </w:r>
            <w:proofErr w:type="spellEnd"/>
            <w:r w:rsidRPr="006566CC">
              <w:rPr>
                <w:rFonts w:ascii="Gill Sans MT" w:hAnsi="Gill Sans MT"/>
                <w:lang w:val="en-US"/>
              </w:rPr>
              <w:t xml:space="preserve">, </w:t>
            </w:r>
            <w:r w:rsidRPr="006566CC">
              <w:rPr>
                <w:rFonts w:ascii="Gill Sans MT" w:hAnsi="Gill Sans MT"/>
                <w:i/>
                <w:lang w:val="en-US"/>
              </w:rPr>
              <w:t>The Massacre</w:t>
            </w:r>
            <w:r w:rsidRPr="006566CC">
              <w:rPr>
                <w:rFonts w:ascii="Gill Sans MT" w:hAnsi="Gill Sans MT"/>
                <w:lang w:val="en-US"/>
              </w:rPr>
              <w:t xml:space="preserve"> (1792), Eds. Thomas C. </w:t>
            </w:r>
            <w:proofErr w:type="spellStart"/>
            <w:r w:rsidRPr="006566CC">
              <w:rPr>
                <w:rFonts w:ascii="Gill Sans MT" w:hAnsi="Gill Sans MT"/>
                <w:lang w:val="en-US"/>
              </w:rPr>
              <w:t>Crochunis</w:t>
            </w:r>
            <w:proofErr w:type="spellEnd"/>
            <w:r w:rsidRPr="006566CC">
              <w:rPr>
                <w:rFonts w:ascii="Gill Sans MT" w:hAnsi="Gill Sans MT"/>
                <w:lang w:val="en-US"/>
              </w:rPr>
              <w:t xml:space="preserve"> and Michael </w:t>
            </w:r>
            <w:proofErr w:type="spellStart"/>
            <w:r w:rsidRPr="006566CC">
              <w:rPr>
                <w:rFonts w:ascii="Gill Sans MT" w:hAnsi="Gill Sans MT"/>
                <w:lang w:val="en-US"/>
              </w:rPr>
              <w:t>Eberle</w:t>
            </w:r>
            <w:proofErr w:type="spellEnd"/>
            <w:r w:rsidRPr="006566CC">
              <w:rPr>
                <w:rFonts w:ascii="Gill Sans MT" w:hAnsi="Gill Sans MT"/>
                <w:lang w:val="en-US"/>
              </w:rPr>
              <w:t xml:space="preserve"> Sinatra, with an Introduction by Danny O'Quinn. British Women</w:t>
            </w:r>
            <w:r w:rsidRPr="00F53ED0">
              <w:rPr>
                <w:rFonts w:ascii="Gill Sans MT" w:hAnsi="Gill Sans MT"/>
                <w:lang w:val="en-US"/>
              </w:rPr>
              <w:t xml:space="preserve"> Playwrights around 1800. 15 April 1999. [</w:t>
            </w:r>
            <w:proofErr w:type="gramStart"/>
            <w:r w:rsidRPr="00F53ED0">
              <w:rPr>
                <w:rFonts w:ascii="Gill Sans MT" w:hAnsi="Gill Sans MT"/>
                <w:lang w:val="en-US"/>
              </w:rPr>
              <w:t>e</w:t>
            </w:r>
            <w:proofErr w:type="gramEnd"/>
            <w:r w:rsidRPr="00F53ED0">
              <w:rPr>
                <w:rFonts w:ascii="Gill Sans MT" w:hAnsi="Gill Sans MT"/>
                <w:lang w:val="en-US"/>
              </w:rPr>
              <w:t>-learning platform]</w:t>
            </w:r>
          </w:p>
          <w:p w14:paraId="47DB95E6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Robert Southey, </w:t>
            </w:r>
            <w:r w:rsidRPr="00F53ED0">
              <w:rPr>
                <w:rFonts w:ascii="Gill Sans MT" w:hAnsi="Gill Sans MT"/>
                <w:i/>
                <w:lang w:val="en-US"/>
              </w:rPr>
              <w:t xml:space="preserve">Carmen </w:t>
            </w:r>
            <w:proofErr w:type="spellStart"/>
            <w:r w:rsidRPr="00F53ED0">
              <w:rPr>
                <w:rFonts w:ascii="Gill Sans MT" w:hAnsi="Gill Sans MT"/>
                <w:i/>
                <w:lang w:val="en-US"/>
              </w:rPr>
              <w:t>Triumphale</w:t>
            </w:r>
            <w:proofErr w:type="spellEnd"/>
            <w:r w:rsidRPr="00F53ED0">
              <w:rPr>
                <w:rFonts w:ascii="Gill Sans MT" w:hAnsi="Gill Sans MT"/>
                <w:i/>
                <w:lang w:val="en-US"/>
              </w:rPr>
              <w:t>, for the Commencement of the Year 1814</w:t>
            </w:r>
            <w:r w:rsidRPr="00F53ED0">
              <w:rPr>
                <w:rFonts w:ascii="Gill Sans MT" w:hAnsi="Gill Sans MT"/>
                <w:lang w:val="en-US"/>
              </w:rPr>
              <w:t xml:space="preserve">, 2nd </w:t>
            </w:r>
            <w:proofErr w:type="spellStart"/>
            <w:r w:rsidRPr="00F53ED0">
              <w:rPr>
                <w:rFonts w:ascii="Gill Sans MT" w:hAnsi="Gill Sans MT"/>
                <w:lang w:val="en-US"/>
              </w:rPr>
              <w:t>edn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. (London: Longman, Hurst, Rees, </w:t>
            </w:r>
            <w:proofErr w:type="spellStart"/>
            <w:r w:rsidRPr="00F53ED0">
              <w:rPr>
                <w:rFonts w:ascii="Gill Sans MT" w:hAnsi="Gill Sans MT"/>
                <w:lang w:val="en-US"/>
              </w:rPr>
              <w:t>Orme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, and Brown, 1821) [Google Books] </w:t>
            </w:r>
          </w:p>
          <w:p w14:paraId="4E126129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Edward Rushton, “Lines Addressed to Robert Southey, on Reading His Carmen </w:t>
            </w:r>
            <w:proofErr w:type="spellStart"/>
            <w:r w:rsidRPr="00F53ED0">
              <w:rPr>
                <w:rFonts w:ascii="Gill Sans MT" w:hAnsi="Gill Sans MT"/>
                <w:lang w:val="en-US"/>
              </w:rPr>
              <w:t>Triumphale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” (1814), in P. Baines ed., </w:t>
            </w:r>
            <w:r w:rsidRPr="00F53ED0">
              <w:rPr>
                <w:rFonts w:ascii="Gill Sans MT" w:hAnsi="Gill Sans MT"/>
                <w:i/>
                <w:lang w:val="en-US"/>
              </w:rPr>
              <w:t>Edward Rushton’s Collected Writings</w:t>
            </w:r>
            <w:r w:rsidRPr="00F53ED0">
              <w:rPr>
                <w:rFonts w:ascii="Gill Sans MT" w:hAnsi="Gill Sans MT"/>
                <w:lang w:val="en-US"/>
              </w:rPr>
              <w:t xml:space="preserve"> (Liverpool: Liverpool University Press, 2014): 168-170. </w:t>
            </w:r>
          </w:p>
          <w:p w14:paraId="32263C1C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P. B. Shelley, </w:t>
            </w:r>
            <w:r w:rsidRPr="00F53ED0">
              <w:rPr>
                <w:rFonts w:ascii="Gill Sans MT" w:hAnsi="Gill Sans MT"/>
                <w:i/>
                <w:lang w:val="en-US"/>
              </w:rPr>
              <w:t>The Masque of Anarchy</w:t>
            </w:r>
            <w:r w:rsidRPr="00F53ED0">
              <w:rPr>
                <w:rFonts w:ascii="Gill Sans MT" w:hAnsi="Gill Sans MT"/>
                <w:lang w:val="en-US"/>
              </w:rPr>
              <w:t xml:space="preserve"> (1819), ed. Leigh Hunt (London: Edward </w:t>
            </w:r>
            <w:proofErr w:type="spellStart"/>
            <w:r w:rsidRPr="00F53ED0">
              <w:rPr>
                <w:rFonts w:ascii="Gill Sans MT" w:hAnsi="Gill Sans MT"/>
                <w:lang w:val="en-US"/>
              </w:rPr>
              <w:t>Moxon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, 1832) [Google Books] </w:t>
            </w:r>
          </w:p>
          <w:p w14:paraId="7FDCCC52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>2.2.</w:t>
            </w:r>
            <w:r w:rsidRPr="00F53ED0">
              <w:rPr>
                <w:rFonts w:ascii="Gill Sans MT" w:hAnsi="Gill Sans MT"/>
                <w:lang w:val="en-US"/>
              </w:rPr>
              <w:t xml:space="preserve"> </w:t>
            </w:r>
            <w:r w:rsidRPr="00B4764E">
              <w:rPr>
                <w:rFonts w:ascii="Gill Sans MT" w:hAnsi="Gill Sans MT"/>
                <w:b/>
                <w:lang w:val="en-US"/>
              </w:rPr>
              <w:t>‘The Age of Machinery’</w:t>
            </w:r>
            <w:r w:rsidRPr="00F53ED0">
              <w:rPr>
                <w:rFonts w:ascii="Gill Sans MT" w:hAnsi="Gill Sans MT"/>
                <w:lang w:val="en-US"/>
              </w:rPr>
              <w:t xml:space="preserve"> </w:t>
            </w:r>
          </w:p>
          <w:p w14:paraId="549750F0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Charles Dickens, </w:t>
            </w:r>
            <w:r w:rsidRPr="00F53ED0">
              <w:rPr>
                <w:rFonts w:ascii="Gill Sans MT" w:hAnsi="Gill Sans MT"/>
                <w:i/>
                <w:lang w:val="en-US"/>
              </w:rPr>
              <w:t>Hard Times</w:t>
            </w:r>
            <w:r w:rsidRPr="00F53ED0">
              <w:rPr>
                <w:rFonts w:ascii="Gill Sans MT" w:hAnsi="Gill Sans MT"/>
                <w:lang w:val="en-US"/>
              </w:rPr>
              <w:t xml:space="preserve"> (1854), ed. P. </w:t>
            </w:r>
            <w:proofErr w:type="spellStart"/>
            <w:r w:rsidRPr="00F53ED0">
              <w:rPr>
                <w:rFonts w:ascii="Gill Sans MT" w:hAnsi="Gill Sans MT"/>
                <w:lang w:val="en-US"/>
              </w:rPr>
              <w:t>Schliecke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 (Oxford World’s Classics, OUP, 2008)</w:t>
            </w:r>
          </w:p>
          <w:p w14:paraId="4C08D76F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George Eliot, </w:t>
            </w:r>
            <w:r w:rsidRPr="00F53ED0">
              <w:rPr>
                <w:rFonts w:ascii="Gill Sans MT" w:hAnsi="Gill Sans MT"/>
                <w:i/>
                <w:lang w:val="en-US"/>
              </w:rPr>
              <w:t xml:space="preserve">Silas </w:t>
            </w:r>
            <w:proofErr w:type="spellStart"/>
            <w:r w:rsidRPr="00F53ED0">
              <w:rPr>
                <w:rFonts w:ascii="Gill Sans MT" w:hAnsi="Gill Sans MT"/>
                <w:i/>
                <w:lang w:val="en-US"/>
              </w:rPr>
              <w:t>Marner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 (1861), ed. D. Carroll (Penguin Classics, 2003) </w:t>
            </w:r>
          </w:p>
          <w:p w14:paraId="0A3DABC6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>2.3.</w:t>
            </w:r>
            <w:r w:rsidRPr="00B4764E">
              <w:rPr>
                <w:rFonts w:ascii="Gill Sans MT" w:hAnsi="Gill Sans MT"/>
                <w:b/>
                <w:lang w:val="en-US"/>
              </w:rPr>
              <w:t xml:space="preserve"> War (II), Language, Silence</w:t>
            </w:r>
            <w:r w:rsidRPr="00F53ED0">
              <w:rPr>
                <w:rFonts w:ascii="Gill Sans MT" w:hAnsi="Gill Sans MT"/>
                <w:lang w:val="en-US"/>
              </w:rPr>
              <w:t xml:space="preserve"> </w:t>
            </w:r>
          </w:p>
          <w:p w14:paraId="7AF3745D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gramStart"/>
            <w:r w:rsidRPr="00F53ED0">
              <w:rPr>
                <w:rFonts w:ascii="Gill Sans MT" w:hAnsi="Gill Sans MT"/>
              </w:rPr>
              <w:t>T.</w:t>
            </w:r>
            <w:proofErr w:type="gramEnd"/>
            <w:r w:rsidRPr="00F53ED0">
              <w:rPr>
                <w:rFonts w:ascii="Gill Sans MT" w:hAnsi="Gill Sans MT"/>
              </w:rPr>
              <w:t xml:space="preserve"> S. Eliot, </w:t>
            </w:r>
            <w:r w:rsidRPr="00F53ED0">
              <w:rPr>
                <w:rFonts w:ascii="Gill Sans MT" w:hAnsi="Gill Sans MT"/>
                <w:i/>
              </w:rPr>
              <w:t>The Waste Land</w:t>
            </w:r>
            <w:r w:rsidRPr="00F53ED0">
              <w:rPr>
                <w:rFonts w:ascii="Gill Sans MT" w:hAnsi="Gill Sans MT"/>
              </w:rPr>
              <w:t xml:space="preserve"> (1922), ed. con testo a fronte, a c. di A. </w:t>
            </w:r>
            <w:proofErr w:type="spellStart"/>
            <w:r w:rsidRPr="00F53ED0">
              <w:rPr>
                <w:rFonts w:ascii="Gill Sans MT" w:hAnsi="Gill Sans MT"/>
              </w:rPr>
              <w:t>Serpieri</w:t>
            </w:r>
            <w:proofErr w:type="spellEnd"/>
            <w:r w:rsidRPr="00F53ED0">
              <w:rPr>
                <w:rFonts w:ascii="Gill Sans MT" w:hAnsi="Gill Sans MT"/>
              </w:rPr>
              <w:t xml:space="preserve"> (Milano: BUR, 2002) </w:t>
            </w:r>
          </w:p>
          <w:p w14:paraId="68C3FEC8" w14:textId="77777777" w:rsidR="00DB6900" w:rsidRPr="00F53ED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Samuel Beckett, </w:t>
            </w:r>
            <w:proofErr w:type="spellStart"/>
            <w:r w:rsidRPr="00F53ED0">
              <w:rPr>
                <w:rFonts w:ascii="Gill Sans MT" w:hAnsi="Gill Sans MT"/>
                <w:i/>
                <w:lang w:val="en-US"/>
              </w:rPr>
              <w:t>Krapp’s</w:t>
            </w:r>
            <w:proofErr w:type="spellEnd"/>
            <w:r w:rsidRPr="00F53ED0">
              <w:rPr>
                <w:rFonts w:ascii="Gill Sans MT" w:hAnsi="Gill Sans MT"/>
                <w:i/>
                <w:lang w:val="en-US"/>
              </w:rPr>
              <w:t xml:space="preserve"> Last Tape</w:t>
            </w:r>
            <w:r w:rsidRPr="00F53ED0">
              <w:rPr>
                <w:rFonts w:ascii="Gill Sans MT" w:hAnsi="Gill Sans MT"/>
                <w:lang w:val="en-US"/>
              </w:rPr>
              <w:t xml:space="preserve"> (1957), in </w:t>
            </w:r>
            <w:r w:rsidRPr="00F53ED0">
              <w:rPr>
                <w:rFonts w:ascii="Gill Sans MT" w:hAnsi="Gill Sans MT"/>
                <w:i/>
                <w:lang w:val="en-US"/>
              </w:rPr>
              <w:t>Collected Shorter Plays</w:t>
            </w:r>
            <w:r w:rsidRPr="00F53ED0">
              <w:rPr>
                <w:rFonts w:ascii="Gill Sans MT" w:hAnsi="Gill Sans MT"/>
                <w:lang w:val="en-US"/>
              </w:rPr>
              <w:t xml:space="preserve"> (London: Faber &amp; Faber, 1984) </w:t>
            </w:r>
          </w:p>
          <w:p w14:paraId="4212272E" w14:textId="77777777" w:rsidR="00DB6900" w:rsidRPr="001A54B8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b/>
                <w:lang w:val="en-US"/>
              </w:rPr>
            </w:pPr>
            <w:r w:rsidRPr="001A54B8">
              <w:rPr>
                <w:rFonts w:ascii="Gill Sans MT" w:hAnsi="Gill Sans MT"/>
                <w:b/>
                <w:lang w:val="en-US"/>
              </w:rPr>
              <w:t xml:space="preserve">2.4. ‘The Anxiety of Belonging’ </w:t>
            </w:r>
          </w:p>
          <w:p w14:paraId="4D75F876" w14:textId="77777777" w:rsidR="00DB6900" w:rsidRPr="00731ACE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proofErr w:type="spellStart"/>
            <w:r w:rsidRPr="00F53ED0">
              <w:rPr>
                <w:rFonts w:ascii="Gill Sans MT" w:hAnsi="Gill Sans MT"/>
                <w:lang w:val="en-US"/>
              </w:rPr>
              <w:t>Caryl</w:t>
            </w:r>
            <w:proofErr w:type="spellEnd"/>
            <w:r w:rsidRPr="00F53ED0">
              <w:rPr>
                <w:rFonts w:ascii="Gill Sans MT" w:hAnsi="Gill Sans MT"/>
                <w:lang w:val="en-US"/>
              </w:rPr>
              <w:t xml:space="preserve"> </w:t>
            </w:r>
            <w:r w:rsidRPr="00731ACE">
              <w:rPr>
                <w:rFonts w:ascii="Gill Sans MT" w:hAnsi="Gill Sans MT"/>
                <w:lang w:val="en-GB"/>
              </w:rPr>
              <w:t xml:space="preserve">Phillips, </w:t>
            </w:r>
            <w:r w:rsidRPr="00731ACE">
              <w:rPr>
                <w:rFonts w:ascii="Gill Sans MT" w:hAnsi="Gill Sans MT"/>
                <w:i/>
                <w:lang w:val="en-GB"/>
              </w:rPr>
              <w:t>Colour Me English</w:t>
            </w:r>
            <w:r w:rsidRPr="00731ACE">
              <w:rPr>
                <w:rFonts w:ascii="Gill Sans MT" w:hAnsi="Gill Sans MT"/>
                <w:lang w:val="en-GB"/>
              </w:rPr>
              <w:t xml:space="preserve"> (London: </w:t>
            </w:r>
            <w:proofErr w:type="spellStart"/>
            <w:r w:rsidRPr="00731ACE">
              <w:rPr>
                <w:rFonts w:ascii="Gill Sans MT" w:hAnsi="Gill Sans MT"/>
                <w:lang w:val="en-GB"/>
              </w:rPr>
              <w:t>Harvill</w:t>
            </w:r>
            <w:proofErr w:type="spellEnd"/>
            <w:r w:rsidRPr="00731ACE">
              <w:rPr>
                <w:rFonts w:ascii="Gill Sans MT" w:hAnsi="Gill Sans MT"/>
                <w:lang w:val="en-GB"/>
              </w:rPr>
              <w:t xml:space="preserve"> Secker, 2011) [selected parts]</w:t>
            </w:r>
          </w:p>
          <w:p w14:paraId="41C99E29" w14:textId="77777777" w:rsidR="00DB690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731ACE">
              <w:rPr>
                <w:rFonts w:ascii="Gill Sans MT" w:hAnsi="Gill Sans MT"/>
                <w:lang w:val="en-GB"/>
              </w:rPr>
              <w:t>Reference Texts</w:t>
            </w:r>
          </w:p>
          <w:p w14:paraId="6EC555D2" w14:textId="77777777" w:rsidR="00DB6900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D. Higgins, S. Ruston, eds</w:t>
            </w:r>
            <w:proofErr w:type="gramStart"/>
            <w:r>
              <w:rPr>
                <w:rFonts w:ascii="Gill Sans MT" w:hAnsi="Gill Sans MT"/>
                <w:lang w:val="en-GB"/>
              </w:rPr>
              <w:t>.,</w:t>
            </w:r>
            <w:proofErr w:type="gramEnd"/>
            <w:r>
              <w:rPr>
                <w:rFonts w:ascii="Gill Sans MT" w:hAnsi="Gill Sans MT"/>
                <w:lang w:val="en-GB"/>
              </w:rPr>
              <w:t xml:space="preserve"> </w:t>
            </w:r>
            <w:r w:rsidRPr="004E1197">
              <w:rPr>
                <w:rFonts w:ascii="Gill Sans MT" w:hAnsi="Gill Sans MT"/>
                <w:i/>
                <w:lang w:val="en-GB"/>
              </w:rPr>
              <w:t>Teaching Romanticism</w:t>
            </w:r>
            <w:r w:rsidRPr="004E1197">
              <w:rPr>
                <w:rFonts w:ascii="Gill Sans MT" w:hAnsi="Gill Sans MT"/>
                <w:lang w:val="en-GB"/>
              </w:rPr>
              <w:t xml:space="preserve"> (New York: Palgrave Macmillan 2010) </w:t>
            </w:r>
          </w:p>
          <w:p w14:paraId="237A4BB5" w14:textId="77777777" w:rsidR="00DB6900" w:rsidRPr="004E1197" w:rsidRDefault="00DB6900" w:rsidP="00DB69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J. </w:t>
            </w:r>
            <w:proofErr w:type="spellStart"/>
            <w:r>
              <w:rPr>
                <w:rFonts w:ascii="Gill Sans MT" w:hAnsi="Gill Sans MT"/>
                <w:lang w:val="en-GB"/>
              </w:rPr>
              <w:t>Cadwallader</w:t>
            </w:r>
            <w:proofErr w:type="spellEnd"/>
            <w:r>
              <w:rPr>
                <w:rFonts w:ascii="Gill Sans MT" w:hAnsi="Gill Sans MT"/>
                <w:lang w:val="en-GB"/>
              </w:rPr>
              <w:t xml:space="preserve">, L. W. </w:t>
            </w:r>
            <w:proofErr w:type="spellStart"/>
            <w:r>
              <w:rPr>
                <w:rFonts w:ascii="Gill Sans MT" w:hAnsi="Gill Sans MT"/>
                <w:lang w:val="en-GB"/>
              </w:rPr>
              <w:t>Mazzeno</w:t>
            </w:r>
            <w:proofErr w:type="spellEnd"/>
            <w:r>
              <w:rPr>
                <w:rFonts w:ascii="Gill Sans MT" w:hAnsi="Gill Sans MT"/>
                <w:lang w:val="en-GB"/>
              </w:rPr>
              <w:t>, eds</w:t>
            </w:r>
            <w:proofErr w:type="gramStart"/>
            <w:r>
              <w:rPr>
                <w:rFonts w:ascii="Gill Sans MT" w:hAnsi="Gill Sans MT"/>
                <w:lang w:val="en-GB"/>
              </w:rPr>
              <w:t>.,</w:t>
            </w:r>
            <w:proofErr w:type="gramEnd"/>
            <w:r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lang w:val="en-GB"/>
              </w:rPr>
              <w:t>Teaching Victorian Literature in the 21</w:t>
            </w:r>
            <w:r w:rsidRPr="004E1197">
              <w:rPr>
                <w:rFonts w:ascii="Gill Sans MT" w:hAnsi="Gill Sans MT"/>
                <w:i/>
                <w:vertAlign w:val="superscript"/>
                <w:lang w:val="en-GB"/>
              </w:rPr>
              <w:t>st</w:t>
            </w:r>
            <w:r>
              <w:rPr>
                <w:rFonts w:ascii="Gill Sans MT" w:hAnsi="Gill Sans MT"/>
                <w:i/>
                <w:lang w:val="en-GB"/>
              </w:rPr>
              <w:t xml:space="preserve"> Century: A Guide to Pedagogy </w:t>
            </w:r>
            <w:r w:rsidRPr="004E1197">
              <w:rPr>
                <w:rFonts w:ascii="Gill Sans MT" w:hAnsi="Gill Sans MT"/>
                <w:lang w:val="en-GB"/>
              </w:rPr>
              <w:t>(N</w:t>
            </w:r>
            <w:r>
              <w:rPr>
                <w:rFonts w:ascii="Gill Sans MT" w:hAnsi="Gill Sans MT"/>
                <w:lang w:val="en-GB"/>
              </w:rPr>
              <w:t>ew York: Palgrave Macmillan 2017</w:t>
            </w:r>
            <w:r w:rsidRPr="004E1197">
              <w:rPr>
                <w:rFonts w:ascii="Gill Sans MT" w:hAnsi="Gill Sans MT"/>
                <w:lang w:val="en-GB"/>
              </w:rPr>
              <w:t xml:space="preserve">) </w:t>
            </w:r>
          </w:p>
          <w:p w14:paraId="25B72051" w14:textId="77777777" w:rsidR="00DB6900" w:rsidRPr="00F53ED0" w:rsidRDefault="00DB6900" w:rsidP="00DB6900">
            <w:pPr>
              <w:spacing w:after="0" w:line="240" w:lineRule="auto"/>
              <w:rPr>
                <w:rFonts w:ascii="Gill Sans MT" w:hAnsi="Gill Sans MT"/>
                <w:lang w:val="en-GB"/>
              </w:rPr>
            </w:pPr>
            <w:r w:rsidRPr="00731ACE">
              <w:rPr>
                <w:rFonts w:ascii="Gill Sans MT" w:hAnsi="Gill Sans MT"/>
                <w:i/>
                <w:lang w:val="en-GB"/>
              </w:rPr>
              <w:t>The Cambridge History of Literary Criticism</w:t>
            </w:r>
            <w:r w:rsidRPr="00731ACE">
              <w:rPr>
                <w:rFonts w:ascii="Gill Sans MT" w:hAnsi="Gill Sans MT"/>
                <w:lang w:val="en-GB"/>
              </w:rPr>
              <w:t xml:space="preserve">, gen. eds. H. B. </w:t>
            </w:r>
            <w:proofErr w:type="spellStart"/>
            <w:r w:rsidRPr="00731ACE">
              <w:rPr>
                <w:rFonts w:ascii="Gill Sans MT" w:hAnsi="Gill Sans MT"/>
                <w:lang w:val="en-GB"/>
              </w:rPr>
              <w:t>Nisbet</w:t>
            </w:r>
            <w:proofErr w:type="spellEnd"/>
            <w:r w:rsidRPr="00731ACE">
              <w:rPr>
                <w:rFonts w:ascii="Gill Sans MT" w:hAnsi="Gill Sans MT"/>
                <w:lang w:val="en-GB"/>
              </w:rPr>
              <w:t>, C. Rawson, vols</w:t>
            </w:r>
            <w:r w:rsidRPr="00F53ED0">
              <w:rPr>
                <w:rFonts w:ascii="Gill Sans MT" w:hAnsi="Gill Sans MT"/>
                <w:lang w:val="en-GB"/>
              </w:rPr>
              <w:t xml:space="preserve">. 5, 7, 9 (Cambridge: Cambridge University Press, 2000-2008) </w:t>
            </w:r>
          </w:p>
          <w:p w14:paraId="7D5F9ACA" w14:textId="77777777" w:rsidR="00DB6900" w:rsidRPr="00F53ED0" w:rsidRDefault="00DB6900" w:rsidP="00DB6900">
            <w:pPr>
              <w:spacing w:after="0" w:line="240" w:lineRule="auto"/>
              <w:rPr>
                <w:rFonts w:ascii="Gill Sans MT" w:hAnsi="Gill Sans MT"/>
                <w:lang w:val="en-GB"/>
              </w:rPr>
            </w:pPr>
            <w:r w:rsidRPr="00F53ED0">
              <w:rPr>
                <w:rFonts w:ascii="Gill Sans MT" w:hAnsi="Gill Sans MT"/>
                <w:lang w:val="en-US"/>
              </w:rPr>
              <w:t xml:space="preserve">J. Chandler, ed., </w:t>
            </w:r>
            <w:r w:rsidRPr="00F53ED0">
              <w:rPr>
                <w:rFonts w:ascii="Gill Sans MT" w:hAnsi="Gill Sans MT"/>
                <w:i/>
                <w:lang w:val="en-US"/>
              </w:rPr>
              <w:t xml:space="preserve">The Cambridge History of English Romantic Literature </w:t>
            </w:r>
            <w:r w:rsidRPr="00F53ED0">
              <w:rPr>
                <w:rFonts w:ascii="Gill Sans MT" w:hAnsi="Gill Sans MT"/>
                <w:lang w:val="en-GB"/>
              </w:rPr>
              <w:t>(Cambridge: Cam</w:t>
            </w:r>
            <w:r>
              <w:rPr>
                <w:rFonts w:ascii="Gill Sans MT" w:hAnsi="Gill Sans MT"/>
                <w:lang w:val="en-GB"/>
              </w:rPr>
              <w:t>bridge University Press, 2008)</w:t>
            </w:r>
          </w:p>
          <w:p w14:paraId="57C22FA4" w14:textId="77777777" w:rsidR="00DB6900" w:rsidRDefault="00DB6900" w:rsidP="00DB6900">
            <w:pPr>
              <w:spacing w:after="0" w:line="240" w:lineRule="auto"/>
              <w:rPr>
                <w:rFonts w:ascii="Gill Sans MT" w:hAnsi="Gill Sans MT"/>
                <w:lang w:val="en-GB"/>
              </w:rPr>
            </w:pPr>
            <w:r w:rsidRPr="00F53ED0">
              <w:rPr>
                <w:rFonts w:ascii="Gill Sans MT" w:hAnsi="Gill Sans MT"/>
                <w:lang w:val="en-GB"/>
              </w:rPr>
              <w:t>L. Marcus, P. Nicholls, eds</w:t>
            </w:r>
            <w:proofErr w:type="gramStart"/>
            <w:r w:rsidRPr="00F53ED0">
              <w:rPr>
                <w:rFonts w:ascii="Gill Sans MT" w:hAnsi="Gill Sans MT"/>
                <w:lang w:val="en-GB"/>
              </w:rPr>
              <w:t>.,</w:t>
            </w:r>
            <w:proofErr w:type="gramEnd"/>
            <w:r w:rsidRPr="00F53ED0">
              <w:rPr>
                <w:rFonts w:ascii="Gill Sans MT" w:hAnsi="Gill Sans MT"/>
                <w:lang w:val="en-GB"/>
              </w:rPr>
              <w:t xml:space="preserve"> </w:t>
            </w:r>
            <w:r w:rsidRPr="00F53ED0">
              <w:rPr>
                <w:rFonts w:ascii="Gill Sans MT" w:hAnsi="Gill Sans MT"/>
                <w:i/>
                <w:lang w:val="en-GB"/>
              </w:rPr>
              <w:t>The Cambridge History of Twentieth-Century English Literature</w:t>
            </w:r>
            <w:r w:rsidRPr="00F53ED0">
              <w:rPr>
                <w:rFonts w:ascii="Gill Sans MT" w:hAnsi="Gill Sans MT"/>
                <w:lang w:val="en-GB"/>
              </w:rPr>
              <w:t xml:space="preserve"> (Cambridge: Cambridge University Press, 2004) </w:t>
            </w:r>
          </w:p>
          <w:p w14:paraId="4FAA94F2" w14:textId="77777777" w:rsidR="00DB6900" w:rsidRPr="00F53ED0" w:rsidRDefault="00DB6900" w:rsidP="00DB690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GB"/>
              </w:rPr>
              <w:t xml:space="preserve">F. </w:t>
            </w:r>
            <w:proofErr w:type="spellStart"/>
            <w:r>
              <w:rPr>
                <w:rFonts w:ascii="Gill Sans MT" w:hAnsi="Gill Sans MT"/>
                <w:lang w:val="en-GB"/>
              </w:rPr>
              <w:t>Dellarosa</w:t>
            </w:r>
            <w:proofErr w:type="spellEnd"/>
            <w:r>
              <w:rPr>
                <w:rFonts w:ascii="Gill Sans MT" w:hAnsi="Gill Sans MT"/>
                <w:lang w:val="en-GB"/>
              </w:rPr>
              <w:t xml:space="preserve"> ed., </w:t>
            </w:r>
            <w:r w:rsidRPr="00F53ED0">
              <w:rPr>
                <w:rFonts w:ascii="Gill Sans MT" w:hAnsi="Gill Sans MT"/>
                <w:i/>
                <w:lang w:val="en-GB"/>
              </w:rPr>
              <w:t>Poetic and Dramatic Forms in British Romanticism</w:t>
            </w:r>
            <w:r w:rsidRPr="00F53ED0">
              <w:rPr>
                <w:rFonts w:ascii="Gill Sans MT" w:hAnsi="Gill Sans MT"/>
                <w:lang w:val="en-GB"/>
              </w:rPr>
              <w:t xml:space="preserve">, </w:t>
            </w:r>
            <w:r w:rsidRPr="00F53ED0">
              <w:rPr>
                <w:rFonts w:ascii="Gill Sans MT" w:hAnsi="Gill Sans MT"/>
                <w:lang w:val="en-GB"/>
              </w:rPr>
              <w:lastRenderedPageBreak/>
              <w:t xml:space="preserve">with an Introduction by A. </w:t>
            </w:r>
            <w:proofErr w:type="spellStart"/>
            <w:r w:rsidRPr="00F53ED0">
              <w:rPr>
                <w:rFonts w:ascii="Gill Sans MT" w:hAnsi="Gill Sans MT"/>
                <w:lang w:val="en-GB"/>
              </w:rPr>
              <w:t>Sportelli</w:t>
            </w:r>
            <w:proofErr w:type="spellEnd"/>
            <w:r w:rsidRPr="00F53ED0">
              <w:rPr>
                <w:rFonts w:ascii="Gill Sans MT" w:hAnsi="Gill Sans MT"/>
                <w:lang w:val="en-GB"/>
              </w:rPr>
              <w:t xml:space="preserve"> (Roma-Bari: </w:t>
            </w:r>
            <w:proofErr w:type="spellStart"/>
            <w:r w:rsidRPr="00F53ED0">
              <w:rPr>
                <w:rFonts w:ascii="Gill Sans MT" w:hAnsi="Gill Sans MT"/>
                <w:lang w:val="en-GB"/>
              </w:rPr>
              <w:t>Laterza</w:t>
            </w:r>
            <w:proofErr w:type="spellEnd"/>
            <w:r w:rsidRPr="00F53ED0">
              <w:rPr>
                <w:rFonts w:ascii="Gill Sans MT" w:hAnsi="Gill Sans MT"/>
                <w:lang w:val="en-GB"/>
              </w:rPr>
              <w:t>/</w:t>
            </w:r>
            <w:proofErr w:type="spellStart"/>
            <w:r w:rsidRPr="00F53ED0">
              <w:rPr>
                <w:rFonts w:ascii="Gill Sans MT" w:hAnsi="Gill Sans MT"/>
                <w:lang w:val="en-GB"/>
              </w:rPr>
              <w:t>Università</w:t>
            </w:r>
            <w:proofErr w:type="spellEnd"/>
            <w:r w:rsidRPr="00F53ED0">
              <w:rPr>
                <w:rFonts w:ascii="Gill Sans MT" w:hAnsi="Gill Sans MT"/>
                <w:lang w:val="en-GB"/>
              </w:rPr>
              <w:t xml:space="preserve"> </w:t>
            </w:r>
            <w:proofErr w:type="spellStart"/>
            <w:r w:rsidRPr="00F53ED0">
              <w:rPr>
                <w:rFonts w:ascii="Gill Sans MT" w:hAnsi="Gill Sans MT"/>
                <w:lang w:val="en-GB"/>
              </w:rPr>
              <w:t>degli</w:t>
            </w:r>
            <w:proofErr w:type="spellEnd"/>
            <w:r w:rsidRPr="00F53ED0">
              <w:rPr>
                <w:rFonts w:ascii="Gill Sans MT" w:hAnsi="Gill Sans MT"/>
                <w:lang w:val="en-GB"/>
              </w:rPr>
              <w:t xml:space="preserve"> </w:t>
            </w:r>
            <w:proofErr w:type="spellStart"/>
            <w:r w:rsidRPr="00F53ED0">
              <w:rPr>
                <w:rFonts w:ascii="Gill Sans MT" w:hAnsi="Gill Sans MT"/>
                <w:lang w:val="en-GB"/>
              </w:rPr>
              <w:t>Studi</w:t>
            </w:r>
            <w:proofErr w:type="spellEnd"/>
            <w:r w:rsidRPr="00F53ED0">
              <w:rPr>
                <w:rFonts w:ascii="Gill Sans MT" w:hAnsi="Gill Sans MT"/>
                <w:lang w:val="en-GB"/>
              </w:rPr>
              <w:t xml:space="preserve"> di Bari, University Press Online, 2006)</w:t>
            </w:r>
          </w:p>
          <w:p w14:paraId="5E20F71B" w14:textId="77777777" w:rsidR="00DB6900" w:rsidRPr="00731ACE" w:rsidRDefault="00DB6900" w:rsidP="00DB6900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731ACE">
              <w:rPr>
                <w:rFonts w:ascii="Gill Sans MT" w:hAnsi="Gill Sans MT"/>
                <w:lang w:val="en-US"/>
              </w:rPr>
              <w:t xml:space="preserve">Websites </w:t>
            </w:r>
          </w:p>
          <w:p w14:paraId="31B4B5EE" w14:textId="77777777" w:rsidR="00DB6900" w:rsidRDefault="00A06B35" w:rsidP="00DB6900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hyperlink r:id="rId6" w:history="1">
              <w:r w:rsidR="00DB6900" w:rsidRPr="008B0FF0">
                <w:rPr>
                  <w:rStyle w:val="Collegamentoipertestuale"/>
                  <w:rFonts w:ascii="Gill Sans MT" w:hAnsi="Gill Sans MT"/>
                  <w:lang w:val="en-US"/>
                </w:rPr>
                <w:t>https://www.rc.umd.edu</w:t>
              </w:r>
            </w:hyperlink>
            <w:r w:rsidR="00DB6900">
              <w:rPr>
                <w:rFonts w:ascii="Gill Sans MT" w:hAnsi="Gill Sans MT"/>
                <w:lang w:val="en-US"/>
              </w:rPr>
              <w:t xml:space="preserve"> </w:t>
            </w:r>
          </w:p>
          <w:p w14:paraId="7CB42D3F" w14:textId="77777777" w:rsidR="00DB6900" w:rsidRPr="00F53ED0" w:rsidRDefault="00A06B35" w:rsidP="00DB6900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hyperlink r:id="rId7" w:history="1">
              <w:r w:rsidR="00DB6900" w:rsidRPr="00E61778">
                <w:rPr>
                  <w:rStyle w:val="Collegamentoipertestuale"/>
                  <w:rFonts w:ascii="Gill Sans MT" w:hAnsi="Gill Sans MT"/>
                  <w:lang w:val="en-US"/>
                </w:rPr>
                <w:t>http://www.nines.org/</w:t>
              </w:r>
            </w:hyperlink>
            <w:r w:rsidR="00DB6900">
              <w:rPr>
                <w:rFonts w:ascii="Gill Sans MT" w:hAnsi="Gill Sans MT"/>
                <w:lang w:val="en-US"/>
              </w:rPr>
              <w:t xml:space="preserve"> </w:t>
            </w:r>
          </w:p>
          <w:p w14:paraId="2738B629" w14:textId="77777777" w:rsidR="00DB6900" w:rsidRDefault="00A06B35" w:rsidP="00DB6900">
            <w:pPr>
              <w:spacing w:after="0" w:line="240" w:lineRule="auto"/>
              <w:rPr>
                <w:rStyle w:val="Collegamentoipertestuale"/>
                <w:rFonts w:ascii="Gill Sans MT" w:hAnsi="Gill Sans MT"/>
                <w:lang w:val="en-US"/>
              </w:rPr>
            </w:pPr>
            <w:hyperlink r:id="rId8" w:history="1">
              <w:r w:rsidR="00DB6900" w:rsidRPr="00F53ED0">
                <w:rPr>
                  <w:rStyle w:val="Collegamentoipertestuale"/>
                  <w:rFonts w:ascii="Gill Sans MT" w:hAnsi="Gill Sans MT"/>
                  <w:lang w:val="en-US"/>
                </w:rPr>
                <w:t>http://www.victorianweb.org</w:t>
              </w:r>
            </w:hyperlink>
          </w:p>
          <w:p w14:paraId="45B10881" w14:textId="77777777" w:rsidR="00DB6900" w:rsidRPr="008427B2" w:rsidRDefault="00DB6900" w:rsidP="00DB6900">
            <w:pPr>
              <w:spacing w:after="0" w:line="240" w:lineRule="auto"/>
              <w:rPr>
                <w:rFonts w:ascii="Gill Sans MT" w:hAnsi="Gill Sans MT"/>
                <w:color w:val="0000FF" w:themeColor="hyperlink"/>
                <w:u w:val="single"/>
                <w:lang w:val="en-US"/>
              </w:rPr>
            </w:pPr>
            <w:r w:rsidRPr="004E1197">
              <w:rPr>
                <w:rFonts w:ascii="Gill Sans MT" w:hAnsi="Gill Sans MT"/>
                <w:color w:val="0000FF" w:themeColor="hyperlink"/>
                <w:u w:val="single"/>
                <w:lang w:val="en-US"/>
              </w:rPr>
              <w:t>https://modernism.coursepress.yale.edu/</w:t>
            </w:r>
          </w:p>
          <w:p w14:paraId="33A00CE3" w14:textId="77777777" w:rsidR="00DB6900" w:rsidRPr="00F53ED0" w:rsidRDefault="00A06B35" w:rsidP="00DB6900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hyperlink r:id="rId9" w:history="1">
              <w:r w:rsidR="00DB6900" w:rsidRPr="00F53ED0">
                <w:rPr>
                  <w:rStyle w:val="Collegamentoipertestuale"/>
                  <w:rFonts w:ascii="Gill Sans MT" w:hAnsi="Gill Sans MT"/>
                  <w:lang w:val="en-US"/>
                </w:rPr>
                <w:t>http://www.bl.uk</w:t>
              </w:r>
            </w:hyperlink>
          </w:p>
          <w:p w14:paraId="6AA52281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5C222F" w14:paraId="1AE41D09" w14:textId="77777777" w:rsidTr="00AD56AE">
        <w:trPr>
          <w:trHeight w:val="627"/>
        </w:trPr>
        <w:tc>
          <w:tcPr>
            <w:tcW w:w="3776" w:type="dxa"/>
            <w:shd w:val="clear" w:color="auto" w:fill="FFFFFF"/>
          </w:tcPr>
          <w:p w14:paraId="4287BAE1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lastRenderedPageBreak/>
              <w:t>Notes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6C191FC1" w14:textId="5A3B3AEE" w:rsidR="00DB6900" w:rsidRPr="00DB6900" w:rsidRDefault="0007253E" w:rsidP="00DB6900">
            <w:pPr>
              <w:rPr>
                <w:rFonts w:ascii="Gill Sans MT" w:hAnsi="Gill Sans MT"/>
              </w:rPr>
            </w:pPr>
            <w:r w:rsidRPr="00AD56AE">
              <w:rPr>
                <w:rFonts w:ascii="Gill Sans MT" w:hAnsi="Gill Sans MT"/>
                <w:lang w:val="en-GB"/>
              </w:rPr>
              <w:t xml:space="preserve">An anthology of primary sources and </w:t>
            </w:r>
            <w:r w:rsidR="00E04966" w:rsidRPr="00AD56AE">
              <w:rPr>
                <w:rFonts w:ascii="Gill Sans MT" w:eastAsia="Times New Roman" w:hAnsi="Gill Sans MT" w:cs="Times New Roman"/>
                <w:lang w:val="en-GB"/>
              </w:rPr>
              <w:t>a detailed reading list will be</w:t>
            </w:r>
            <w:r w:rsidR="00AD56AE" w:rsidRPr="00AD56AE">
              <w:rPr>
                <w:rFonts w:ascii="Gill Sans MT" w:eastAsia="Times New Roman" w:hAnsi="Gill Sans MT" w:cs="Times New Roman"/>
                <w:lang w:val="en-GB"/>
              </w:rPr>
              <w:t xml:space="preserve"> </w:t>
            </w:r>
            <w:r w:rsidR="00E04966" w:rsidRPr="00AD56AE">
              <w:rPr>
                <w:rFonts w:ascii="Gill Sans MT" w:eastAsia="Times New Roman" w:hAnsi="Gill Sans MT" w:cs="Times New Roman"/>
                <w:lang w:val="en-GB"/>
              </w:rPr>
              <w:t>made availabl</w:t>
            </w:r>
            <w:r w:rsidR="00EE1524">
              <w:rPr>
                <w:rFonts w:ascii="Gill Sans MT" w:eastAsia="Times New Roman" w:hAnsi="Gill Sans MT" w:cs="Times New Roman"/>
                <w:lang w:val="en-GB"/>
              </w:rPr>
              <w:t xml:space="preserve">e </w:t>
            </w:r>
            <w:r w:rsidR="00DB6900">
              <w:rPr>
                <w:rFonts w:ascii="Gill Sans MT" w:eastAsia="Times New Roman" w:hAnsi="Gill Sans MT" w:cs="Times New Roman"/>
                <w:lang w:val="en-GB"/>
              </w:rPr>
              <w:t xml:space="preserve">during the course @ </w:t>
            </w:r>
            <w:hyperlink r:id="rId10" w:history="1">
              <w:r w:rsidR="00DB6900" w:rsidRPr="00DF2E28">
                <w:rPr>
                  <w:rStyle w:val="Collegamentoipertestuale"/>
                  <w:rFonts w:ascii="Gill Sans MT" w:hAnsi="Gill Sans MT"/>
                </w:rPr>
                <w:t>http://www.uniba.it/docenti/dellarosa-franca/attivita-didattica</w:t>
              </w:r>
            </w:hyperlink>
          </w:p>
        </w:tc>
      </w:tr>
      <w:tr w:rsidR="00AE0FCC" w:rsidRPr="005C222F" w14:paraId="36E66899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3C3AA7BB" w14:textId="77777777" w:rsidR="00AE0FCC" w:rsidRPr="005C222F" w:rsidRDefault="00AE0FCC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Teaching methods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78C8D889" w14:textId="1A2DF556" w:rsidR="00E04966" w:rsidRPr="00AD56AE" w:rsidRDefault="00AD56AE" w:rsidP="00423F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 course</w:t>
            </w:r>
            <w:r w:rsidR="00E04966" w:rsidRPr="00AD56AE">
              <w:rPr>
                <w:rFonts w:ascii="Gill Sans MT" w:hAnsi="Gill Sans MT"/>
                <w:lang w:val="en-GB"/>
              </w:rPr>
              <w:t xml:space="preserve"> will be </w:t>
            </w:r>
            <w:r w:rsidRPr="00AD56AE">
              <w:rPr>
                <w:rFonts w:ascii="Gill Sans MT" w:hAnsi="Gill Sans MT"/>
                <w:lang w:val="en-GB"/>
              </w:rPr>
              <w:t xml:space="preserve">taught </w:t>
            </w:r>
            <w:r w:rsidR="00E04966" w:rsidRPr="00AD56AE">
              <w:rPr>
                <w:rFonts w:ascii="Gill Sans MT" w:hAnsi="Gill Sans MT"/>
                <w:lang w:val="en-GB"/>
              </w:rPr>
              <w:t>in English</w:t>
            </w:r>
            <w:r w:rsidR="009A7AE2">
              <w:rPr>
                <w:rFonts w:ascii="Gill Sans MT" w:hAnsi="Gill Sans MT"/>
                <w:lang w:val="en-GB"/>
              </w:rPr>
              <w:t>.</w:t>
            </w:r>
          </w:p>
          <w:p w14:paraId="7107EB25" w14:textId="1A1E7D06" w:rsidR="009A7AE2" w:rsidRDefault="00327733" w:rsidP="009A7AE2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Multimedia material </w:t>
            </w:r>
            <w:r w:rsidR="00E04966" w:rsidRPr="00AD56AE">
              <w:rPr>
                <w:rFonts w:ascii="Gill Sans MT" w:hAnsi="Gill Sans MT"/>
                <w:lang w:val="en-GB"/>
              </w:rPr>
              <w:t xml:space="preserve">will be used; </w:t>
            </w:r>
            <w:r w:rsidR="00AD56AE" w:rsidRPr="00AD56AE">
              <w:rPr>
                <w:rFonts w:ascii="Gill Sans MT" w:hAnsi="Gill Sans MT"/>
                <w:lang w:val="en-GB"/>
              </w:rPr>
              <w:t>e</w:t>
            </w:r>
            <w:r w:rsidR="009A7AE2">
              <w:rPr>
                <w:rFonts w:ascii="Gill Sans MT" w:hAnsi="Gill Sans MT"/>
                <w:lang w:val="en-GB"/>
              </w:rPr>
              <w:t xml:space="preserve">xtra material and </w:t>
            </w:r>
            <w:proofErr w:type="spellStart"/>
            <w:r w:rsidR="00E04966" w:rsidRPr="00AD56AE">
              <w:rPr>
                <w:rFonts w:ascii="Gill Sans MT" w:hAnsi="Gill Sans MT"/>
                <w:lang w:val="en-GB"/>
              </w:rPr>
              <w:t>ppt</w:t>
            </w:r>
            <w:proofErr w:type="spellEnd"/>
            <w:r w:rsidR="00E04966" w:rsidRPr="00AD56AE">
              <w:rPr>
                <w:rFonts w:ascii="Gill Sans MT" w:hAnsi="Gill Sans MT"/>
                <w:lang w:val="en-GB"/>
              </w:rPr>
              <w:t xml:space="preserve"> presentations will be uploaded on the</w:t>
            </w:r>
            <w:r w:rsidR="00870C6E">
              <w:rPr>
                <w:rFonts w:ascii="Gill Sans MT" w:hAnsi="Gill Sans MT"/>
                <w:lang w:val="en-GB"/>
              </w:rPr>
              <w:t xml:space="preserve"> Department e-learning plat</w:t>
            </w:r>
            <w:r w:rsidR="009A7AE2">
              <w:rPr>
                <w:rFonts w:ascii="Gill Sans MT" w:hAnsi="Gill Sans MT"/>
                <w:lang w:val="en-GB"/>
              </w:rPr>
              <w:t>form.</w:t>
            </w:r>
          </w:p>
          <w:p w14:paraId="1EAF1551" w14:textId="60E3EDC3" w:rsidR="009A7AE2" w:rsidRDefault="009A7AE2" w:rsidP="009A7AE2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Students will be encouraged to</w:t>
            </w:r>
            <w:r w:rsidR="005C72B7">
              <w:rPr>
                <w:rFonts w:ascii="Gill Sans MT" w:hAnsi="Gill Sans MT"/>
                <w:lang w:val="en-GB"/>
              </w:rPr>
              <w:t xml:space="preserve"> carry out research autonomously, both individually and in groups, on topics dealt with in the course, which may be evaluated as partial exam.</w:t>
            </w:r>
          </w:p>
          <w:p w14:paraId="31417306" w14:textId="6570D3B7" w:rsidR="00AE0FCC" w:rsidRPr="00AD56AE" w:rsidRDefault="00AD56AE" w:rsidP="005C72B7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bookmarkStart w:id="0" w:name="_GoBack"/>
            <w:r>
              <w:rPr>
                <w:rFonts w:ascii="Gill Sans MT" w:hAnsi="Gill Sans MT"/>
                <w:lang w:val="en-GB"/>
              </w:rPr>
              <w:t xml:space="preserve">Seminars with visiting British staff </w:t>
            </w:r>
            <w:r w:rsidR="00870C6E">
              <w:rPr>
                <w:rFonts w:ascii="Gill Sans MT" w:hAnsi="Gill Sans MT"/>
                <w:lang w:val="en-GB"/>
              </w:rPr>
              <w:t xml:space="preserve">are planned </w:t>
            </w:r>
            <w:r w:rsidR="005C72B7">
              <w:rPr>
                <w:rFonts w:ascii="Gill Sans MT" w:hAnsi="Gill Sans MT"/>
                <w:lang w:val="en-GB"/>
              </w:rPr>
              <w:t xml:space="preserve">to take place </w:t>
            </w:r>
            <w:r w:rsidR="009A7AE2">
              <w:rPr>
                <w:rFonts w:ascii="Gill Sans MT" w:hAnsi="Gill Sans MT"/>
                <w:lang w:val="en-GB"/>
              </w:rPr>
              <w:t>during</w:t>
            </w:r>
            <w:r w:rsidR="00DE754E">
              <w:rPr>
                <w:rFonts w:ascii="Gill Sans MT" w:hAnsi="Gill Sans MT"/>
                <w:lang w:val="en-GB"/>
              </w:rPr>
              <w:t xml:space="preserve"> the course.</w:t>
            </w:r>
            <w:bookmarkEnd w:id="0"/>
          </w:p>
        </w:tc>
      </w:tr>
      <w:tr w:rsidR="00AE0FCC" w:rsidRPr="005C222F" w14:paraId="4C419460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404790FF" w14:textId="3DD17880" w:rsidR="00AE0FCC" w:rsidRPr="005C222F" w:rsidRDefault="00AE0FCC" w:rsidP="00DE754E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Assessment methods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14925131" w14:textId="0D8CE3B2" w:rsidR="00AE0FCC" w:rsidRPr="005C222F" w:rsidRDefault="00DE754E" w:rsidP="009A7AE2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Oral present</w:t>
            </w:r>
            <w:r w:rsidR="009A7AE2">
              <w:rPr>
                <w:rFonts w:ascii="Gill Sans MT" w:hAnsi="Gill Sans MT"/>
                <w:lang w:val="en-GB"/>
              </w:rPr>
              <w:t>ation and discussion in English</w:t>
            </w:r>
            <w:r>
              <w:rPr>
                <w:rFonts w:ascii="Gill Sans MT" w:hAnsi="Gill Sans MT"/>
                <w:lang w:val="en-GB"/>
              </w:rPr>
              <w:t>.</w:t>
            </w:r>
          </w:p>
        </w:tc>
      </w:tr>
      <w:tr w:rsidR="00AE0FCC" w:rsidRPr="005C222F" w14:paraId="44BA8906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0AE5FCF9" w14:textId="0EF638E5" w:rsidR="00AE0FCC" w:rsidRPr="005C222F" w:rsidRDefault="005F65FD" w:rsidP="00DE754E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Evaluation criteria 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6DF2AA02" w14:textId="104793F5" w:rsidR="00DE754E" w:rsidRPr="00031CEC" w:rsidRDefault="00DE754E" w:rsidP="00423F00">
            <w:pPr>
              <w:pStyle w:val="Paragrafoelenco"/>
              <w:spacing w:after="0" w:line="240" w:lineRule="auto"/>
              <w:ind w:left="0"/>
              <w:jc w:val="both"/>
              <w:rPr>
                <w:rFonts w:ascii="Gill Sans MT" w:hAnsi="Gill Sans MT"/>
                <w:color w:val="000000"/>
                <w:lang w:val="en-GB"/>
              </w:rPr>
            </w:pPr>
            <w:r>
              <w:rPr>
                <w:rFonts w:ascii="Gill Sans MT" w:hAnsi="Gill Sans MT"/>
                <w:color w:val="000000"/>
                <w:lang w:val="en-GB"/>
              </w:rPr>
              <w:t>As</w:t>
            </w:r>
            <w:r w:rsidRPr="00031CEC">
              <w:rPr>
                <w:rFonts w:ascii="Gill Sans MT" w:hAnsi="Gill Sans MT"/>
                <w:color w:val="000000"/>
                <w:lang w:val="en-GB"/>
              </w:rPr>
              <w:t>sessment will consider the following:</w:t>
            </w:r>
          </w:p>
          <w:p w14:paraId="0B0FEDC5" w14:textId="6F457380" w:rsidR="00031CEC" w:rsidRDefault="00347F98" w:rsidP="00031CE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</w:t>
            </w:r>
            <w:r w:rsidR="005C72B7">
              <w:rPr>
                <w:rFonts w:ascii="Gill Sans MT" w:hAnsi="Gill Sans MT"/>
                <w:lang w:val="en-GB"/>
              </w:rPr>
              <w:t>he student’s</w:t>
            </w:r>
            <w:r w:rsidR="00DE754E" w:rsidRPr="00031CEC">
              <w:rPr>
                <w:rFonts w:ascii="Gill Sans MT" w:hAnsi="Gill Sans MT"/>
                <w:lang w:val="en-GB"/>
              </w:rPr>
              <w:t xml:space="preserve"> ability to contextualize </w:t>
            </w:r>
            <w:r w:rsidR="005C72B7">
              <w:rPr>
                <w:rFonts w:ascii="Gill Sans MT" w:hAnsi="Gill Sans MT"/>
                <w:lang w:val="en-GB"/>
              </w:rPr>
              <w:t>literary discourse and the texts selected for specific study</w:t>
            </w:r>
            <w:r w:rsidR="00031CEC" w:rsidRPr="00031CEC">
              <w:rPr>
                <w:rFonts w:ascii="Gill Sans MT" w:hAnsi="Gill Sans MT"/>
                <w:lang w:val="en-GB"/>
              </w:rPr>
              <w:t xml:space="preserve"> within the relevant cultural, literary and</w:t>
            </w:r>
            <w:r w:rsidR="00B30612">
              <w:rPr>
                <w:rFonts w:ascii="Gill Sans MT" w:hAnsi="Gill Sans MT"/>
                <w:lang w:val="en-GB"/>
              </w:rPr>
              <w:t xml:space="preserve"> historical </w:t>
            </w:r>
            <w:r w:rsidR="005C72B7">
              <w:rPr>
                <w:rFonts w:ascii="Gill Sans MT" w:hAnsi="Gill Sans MT"/>
                <w:lang w:val="en-GB"/>
              </w:rPr>
              <w:t>dynamics; their theoretical and critical awareness, as well as their ability to discuss complex literary phenomena; their awareness of the current debate on literature and the humanities.</w:t>
            </w:r>
          </w:p>
          <w:p w14:paraId="3C884D4C" w14:textId="0B01A825" w:rsidR="00347F98" w:rsidRPr="00347F98" w:rsidRDefault="005C72B7" w:rsidP="00347F98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 student’s analytical and critical abilities, with reference to literary g</w:t>
            </w:r>
            <w:r w:rsidR="00347F98">
              <w:rPr>
                <w:rFonts w:ascii="Gill Sans MT" w:hAnsi="Gill Sans MT"/>
                <w:lang w:val="en-GB"/>
              </w:rPr>
              <w:t>enre, and their accuracy in the use of the specific language in the field.</w:t>
            </w:r>
          </w:p>
          <w:p w14:paraId="1FAA0BD2" w14:textId="352702A3" w:rsidR="00347F98" w:rsidRDefault="00347F98" w:rsidP="00347F98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</w:t>
            </w:r>
            <w:r w:rsidR="00031CEC" w:rsidRPr="00031CEC">
              <w:rPr>
                <w:rFonts w:ascii="Gill Sans MT" w:hAnsi="Gill Sans MT"/>
                <w:lang w:val="en-GB"/>
              </w:rPr>
              <w:t xml:space="preserve">he student's </w:t>
            </w:r>
            <w:r>
              <w:rPr>
                <w:rFonts w:ascii="Gill Sans MT" w:hAnsi="Gill Sans MT"/>
                <w:lang w:val="en-GB"/>
              </w:rPr>
              <w:t>general advancement in research abilities</w:t>
            </w:r>
            <w:r w:rsidR="007310D0">
              <w:rPr>
                <w:rFonts w:ascii="Gill Sans MT" w:hAnsi="Gill Sans MT"/>
                <w:lang w:val="en-GB"/>
              </w:rPr>
              <w:t xml:space="preserve"> and handling of advanced research tools</w:t>
            </w:r>
            <w:r>
              <w:rPr>
                <w:rFonts w:ascii="Gill Sans MT" w:hAnsi="Gill Sans MT"/>
                <w:lang w:val="en-GB"/>
              </w:rPr>
              <w:t>.</w:t>
            </w:r>
          </w:p>
          <w:p w14:paraId="7CA8458C" w14:textId="77777777" w:rsidR="00AE0FCC" w:rsidRDefault="00347F98" w:rsidP="00347F98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 student’s communication abilities in general, in relation to the expected development in language competence as per the course year, with special reference to the use of the academic register.</w:t>
            </w:r>
          </w:p>
          <w:p w14:paraId="3426849F" w14:textId="5903AA47" w:rsidR="00347F98" w:rsidRPr="00347F98" w:rsidRDefault="00347F98" w:rsidP="00347F98">
            <w:pPr>
              <w:pStyle w:val="Nessunaspaziatura"/>
              <w:ind w:left="360"/>
              <w:rPr>
                <w:rFonts w:ascii="Gill Sans MT" w:hAnsi="Gill Sans MT"/>
                <w:lang w:val="en-GB"/>
              </w:rPr>
            </w:pPr>
          </w:p>
        </w:tc>
      </w:tr>
      <w:tr w:rsidR="005F65FD" w:rsidRPr="005C222F" w14:paraId="102685E9" w14:textId="77777777" w:rsidTr="00E32D99">
        <w:trPr>
          <w:trHeight w:val="70"/>
        </w:trPr>
        <w:tc>
          <w:tcPr>
            <w:tcW w:w="3776" w:type="dxa"/>
            <w:shd w:val="clear" w:color="auto" w:fill="FFFFFF"/>
          </w:tcPr>
          <w:p w14:paraId="1BAF4696" w14:textId="5E81114E" w:rsidR="005F65FD" w:rsidRPr="005C222F" w:rsidRDefault="005F65FD" w:rsidP="00E47669">
            <w:pPr>
              <w:pStyle w:val="Nessunaspaziatura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>Further information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12B54777" w14:textId="77777777" w:rsidR="00423F00" w:rsidRPr="005C222F" w:rsidRDefault="00423F00" w:rsidP="00423F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5C222F">
              <w:rPr>
                <w:rFonts w:ascii="Gill Sans MT" w:hAnsi="Gill Sans MT"/>
                <w:lang w:val="en-GB"/>
              </w:rPr>
              <w:t xml:space="preserve">Email: </w:t>
            </w:r>
            <w:hyperlink r:id="rId11" w:history="1">
              <w:r w:rsidRPr="005C222F">
                <w:rPr>
                  <w:rStyle w:val="Collegamentoipertestuale"/>
                  <w:rFonts w:ascii="Gill Sans MT" w:hAnsi="Gill Sans MT"/>
                  <w:lang w:val="en-GB"/>
                </w:rPr>
                <w:t>franca.dellarosa@uniba.it</w:t>
              </w:r>
            </w:hyperlink>
          </w:p>
          <w:p w14:paraId="4F835B0C" w14:textId="05534AD5" w:rsidR="00423F00" w:rsidRPr="005C222F" w:rsidRDefault="00C96007" w:rsidP="00423F00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Tel:   </w:t>
            </w:r>
            <w:r w:rsidR="00423F00" w:rsidRPr="005C222F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 xml:space="preserve">+ 39 </w:t>
            </w:r>
            <w:r w:rsidR="00423F00" w:rsidRPr="005C222F">
              <w:rPr>
                <w:rFonts w:ascii="Gill Sans MT" w:hAnsi="Gill Sans MT"/>
                <w:lang w:val="en-GB"/>
              </w:rPr>
              <w:t>080 571 7026</w:t>
            </w:r>
          </w:p>
          <w:p w14:paraId="2E33B153" w14:textId="7147E0C0" w:rsidR="00C96007" w:rsidRPr="005C222F" w:rsidRDefault="00C96007" w:rsidP="00423F00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Office hours and all information available @ </w:t>
            </w:r>
            <w:hyperlink r:id="rId12" w:history="1">
              <w:r w:rsidRPr="008B0FF0">
                <w:rPr>
                  <w:rStyle w:val="Collegamentoipertestuale"/>
                  <w:rFonts w:ascii="Gill Sans MT" w:hAnsi="Gill Sans MT"/>
                  <w:lang w:val="en-GB"/>
                </w:rPr>
                <w:t>http://www.uniba.it/docenti/dellarosa-franca/attivita-didattica</w:t>
              </w:r>
            </w:hyperlink>
            <w:r>
              <w:rPr>
                <w:rFonts w:ascii="Gill Sans MT" w:hAnsi="Gill Sans MT"/>
                <w:lang w:val="en-GB"/>
              </w:rPr>
              <w:t xml:space="preserve"> </w:t>
            </w:r>
          </w:p>
        </w:tc>
      </w:tr>
    </w:tbl>
    <w:p w14:paraId="43278D09" w14:textId="77777777" w:rsidR="00BB170F" w:rsidRPr="005C222F" w:rsidRDefault="00BB170F">
      <w:pPr>
        <w:rPr>
          <w:lang w:val="en-GB"/>
        </w:rPr>
      </w:pPr>
    </w:p>
    <w:sectPr w:rsidR="00BB170F" w:rsidRPr="005C222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56"/>
    <w:multiLevelType w:val="hybridMultilevel"/>
    <w:tmpl w:val="4B569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42583"/>
    <w:multiLevelType w:val="hybridMultilevel"/>
    <w:tmpl w:val="758294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8448E"/>
    <w:multiLevelType w:val="hybridMultilevel"/>
    <w:tmpl w:val="648EF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55498"/>
    <w:multiLevelType w:val="hybridMultilevel"/>
    <w:tmpl w:val="094E39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0E07F7"/>
    <w:multiLevelType w:val="hybridMultilevel"/>
    <w:tmpl w:val="98A45D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D12D09"/>
    <w:multiLevelType w:val="hybridMultilevel"/>
    <w:tmpl w:val="E6D4F4B4"/>
    <w:lvl w:ilvl="0" w:tplc="557A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C"/>
    <w:rsid w:val="00031CEC"/>
    <w:rsid w:val="00045D1F"/>
    <w:rsid w:val="0007253E"/>
    <w:rsid w:val="00085009"/>
    <w:rsid w:val="00085A37"/>
    <w:rsid w:val="000C43B1"/>
    <w:rsid w:val="00105E88"/>
    <w:rsid w:val="001F717F"/>
    <w:rsid w:val="00201987"/>
    <w:rsid w:val="002035E3"/>
    <w:rsid w:val="00236C29"/>
    <w:rsid w:val="00257215"/>
    <w:rsid w:val="002A703B"/>
    <w:rsid w:val="002B7596"/>
    <w:rsid w:val="002D4F96"/>
    <w:rsid w:val="00327733"/>
    <w:rsid w:val="0032796C"/>
    <w:rsid w:val="00347F98"/>
    <w:rsid w:val="003A0160"/>
    <w:rsid w:val="003E1E37"/>
    <w:rsid w:val="003E45E8"/>
    <w:rsid w:val="00423F00"/>
    <w:rsid w:val="00454A6A"/>
    <w:rsid w:val="00460795"/>
    <w:rsid w:val="00496E45"/>
    <w:rsid w:val="00511D4A"/>
    <w:rsid w:val="00541331"/>
    <w:rsid w:val="00561960"/>
    <w:rsid w:val="00590216"/>
    <w:rsid w:val="005A7551"/>
    <w:rsid w:val="005C222F"/>
    <w:rsid w:val="005C72B7"/>
    <w:rsid w:val="005F65FD"/>
    <w:rsid w:val="006037C6"/>
    <w:rsid w:val="00617B17"/>
    <w:rsid w:val="00645229"/>
    <w:rsid w:val="00652F8B"/>
    <w:rsid w:val="00660025"/>
    <w:rsid w:val="006E68B1"/>
    <w:rsid w:val="0070770A"/>
    <w:rsid w:val="007310D0"/>
    <w:rsid w:val="00757D65"/>
    <w:rsid w:val="00870C6E"/>
    <w:rsid w:val="00883F46"/>
    <w:rsid w:val="008D0625"/>
    <w:rsid w:val="009A7AE2"/>
    <w:rsid w:val="009B04AF"/>
    <w:rsid w:val="009E49DC"/>
    <w:rsid w:val="009F24C1"/>
    <w:rsid w:val="009F6AC8"/>
    <w:rsid w:val="00A06B35"/>
    <w:rsid w:val="00A14FDE"/>
    <w:rsid w:val="00A31E9A"/>
    <w:rsid w:val="00A92344"/>
    <w:rsid w:val="00AA56C9"/>
    <w:rsid w:val="00AA610A"/>
    <w:rsid w:val="00AC17D9"/>
    <w:rsid w:val="00AD56AE"/>
    <w:rsid w:val="00AE0FCC"/>
    <w:rsid w:val="00B30612"/>
    <w:rsid w:val="00B40F46"/>
    <w:rsid w:val="00B93DD7"/>
    <w:rsid w:val="00BB170F"/>
    <w:rsid w:val="00BB4D25"/>
    <w:rsid w:val="00BD037E"/>
    <w:rsid w:val="00C26723"/>
    <w:rsid w:val="00C81B29"/>
    <w:rsid w:val="00C96007"/>
    <w:rsid w:val="00D31A99"/>
    <w:rsid w:val="00D85EB1"/>
    <w:rsid w:val="00D87F70"/>
    <w:rsid w:val="00DA25E0"/>
    <w:rsid w:val="00DB6900"/>
    <w:rsid w:val="00DB7F26"/>
    <w:rsid w:val="00DE754E"/>
    <w:rsid w:val="00DE79A9"/>
    <w:rsid w:val="00E04966"/>
    <w:rsid w:val="00E10502"/>
    <w:rsid w:val="00E16959"/>
    <w:rsid w:val="00E32D99"/>
    <w:rsid w:val="00E47669"/>
    <w:rsid w:val="00E83561"/>
    <w:rsid w:val="00EE1524"/>
    <w:rsid w:val="00F45DAE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9F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6E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E68B1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6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6E68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3F00"/>
    <w:pPr>
      <w:ind w:left="708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6E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E68B1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6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6E68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3F00"/>
    <w:pPr>
      <w:ind w:left="708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anca.dellarosa@uniba.it" TargetMode="External"/><Relationship Id="rId12" Type="http://schemas.openxmlformats.org/officeDocument/2006/relationships/hyperlink" Target="http://www.uniba.it/docenti/dellarosa-franca/attivita-didatti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c.umd.edu" TargetMode="External"/><Relationship Id="rId7" Type="http://schemas.openxmlformats.org/officeDocument/2006/relationships/hyperlink" Target="http://www.nines.org/" TargetMode="External"/><Relationship Id="rId8" Type="http://schemas.openxmlformats.org/officeDocument/2006/relationships/hyperlink" Target="http://www.victorianweb.org" TargetMode="External"/><Relationship Id="rId9" Type="http://schemas.openxmlformats.org/officeDocument/2006/relationships/hyperlink" Target="http://www.bl.uk" TargetMode="External"/><Relationship Id="rId10" Type="http://schemas.openxmlformats.org/officeDocument/2006/relationships/hyperlink" Target="http://www.uniba.it/docenti/dellarosa-franca/attivita-didat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1412</Words>
  <Characters>8051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MacBookAir</dc:creator>
  <cp:lastModifiedBy>FRANCA DELLAROSA</cp:lastModifiedBy>
  <cp:revision>15</cp:revision>
  <dcterms:created xsi:type="dcterms:W3CDTF">2018-05-28T21:11:00Z</dcterms:created>
  <dcterms:modified xsi:type="dcterms:W3CDTF">2018-09-10T07:51:00Z</dcterms:modified>
</cp:coreProperties>
</file>