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5A4C" w14:textId="04E315C7" w:rsidR="00BA5B98" w:rsidRPr="00E44CA4" w:rsidRDefault="00BA5B98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Corso di Laurea in</w:t>
      </w:r>
      <w:r w:rsidR="000A108F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Lingue, Culture e Letterature Moderne</w:t>
      </w:r>
    </w:p>
    <w:p w14:paraId="178EB725" w14:textId="611AC3E6" w:rsidR="00BA5B98" w:rsidRPr="00E44CA4" w:rsidRDefault="00B11793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lang w:val="it-IT"/>
        </w:rPr>
        <w:t>Cultura</w:t>
      </w:r>
      <w:r w:rsidR="00BA5B98" w:rsidRPr="00E44CA4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 Inglese – I Anno </w:t>
      </w:r>
    </w:p>
    <w:p w14:paraId="5914B20C" w14:textId="43F8B4CD" w:rsidR="00BA5B98" w:rsidRPr="00E44CA4" w:rsidRDefault="00B11793" w:rsidP="00BA5B98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6</w:t>
      </w:r>
      <w:r w:rsidR="00BA5B98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CFU – (I</w:t>
      </w: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I</w:t>
      </w:r>
      <w:r w:rsidR="00BA5B98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semestre)</w:t>
      </w:r>
    </w:p>
    <w:p w14:paraId="3C8C7080" w14:textId="77777777" w:rsidR="00D11097" w:rsidRPr="00E44CA4" w:rsidRDefault="00D11097" w:rsidP="00815646">
      <w:pPr>
        <w:rPr>
          <w:rFonts w:asciiTheme="majorHAnsi" w:hAnsiTheme="majorHAnsi" w:cs="Arial"/>
          <w:b/>
          <w:sz w:val="20"/>
          <w:szCs w:val="20"/>
          <w:lang w:val="it-IT"/>
        </w:rPr>
      </w:pPr>
    </w:p>
    <w:p w14:paraId="72C4B710" w14:textId="77777777" w:rsidR="008D677B" w:rsidRPr="00E44CA4" w:rsidRDefault="008D677B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Docente responsabile:</w:t>
      </w:r>
    </w:p>
    <w:p w14:paraId="7FAFD579" w14:textId="0DE8E639" w:rsidR="00D11097" w:rsidRPr="00E44CA4" w:rsidRDefault="00815646">
      <w:pPr>
        <w:jc w:val="center"/>
        <w:rPr>
          <w:rFonts w:asciiTheme="majorHAnsi" w:hAnsiTheme="majorHAnsi" w:cs="Arial"/>
          <w:b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sz w:val="20"/>
          <w:szCs w:val="20"/>
          <w:lang w:val="it-IT"/>
        </w:rPr>
        <w:t>Prof</w:t>
      </w:r>
      <w:r w:rsidR="00D00104" w:rsidRPr="00E44CA4">
        <w:rPr>
          <w:rFonts w:asciiTheme="majorHAnsi" w:hAnsiTheme="majorHAnsi" w:cs="Arial"/>
          <w:b/>
          <w:sz w:val="20"/>
          <w:szCs w:val="20"/>
          <w:lang w:val="it-IT"/>
        </w:rPr>
        <w:t>.</w:t>
      </w:r>
      <w:r w:rsidR="008D677B" w:rsidRPr="00E44CA4">
        <w:rPr>
          <w:rFonts w:asciiTheme="majorHAnsi" w:hAnsiTheme="majorHAnsi" w:cs="Arial"/>
          <w:b/>
          <w:sz w:val="20"/>
          <w:szCs w:val="20"/>
          <w:lang w:val="it-IT"/>
        </w:rPr>
        <w:t xml:space="preserve"> </w:t>
      </w:r>
      <w:r w:rsidR="00D11097" w:rsidRPr="00E44CA4">
        <w:rPr>
          <w:rFonts w:asciiTheme="majorHAnsi" w:hAnsiTheme="majorHAnsi" w:cs="Arial"/>
          <w:b/>
          <w:sz w:val="20"/>
          <w:szCs w:val="20"/>
          <w:lang w:val="it-IT"/>
        </w:rPr>
        <w:t>Franca Dellarosa</w:t>
      </w:r>
    </w:p>
    <w:p w14:paraId="179D7C1E" w14:textId="77777777" w:rsidR="00D11097" w:rsidRPr="00E44CA4" w:rsidRDefault="00E44CA4" w:rsidP="006E20E9">
      <w:pPr>
        <w:jc w:val="center"/>
        <w:rPr>
          <w:rFonts w:asciiTheme="majorHAnsi" w:hAnsiTheme="majorHAnsi" w:cs="Arial"/>
          <w:b/>
          <w:color w:val="0000FF"/>
          <w:sz w:val="20"/>
          <w:szCs w:val="20"/>
          <w:lang w:val="it-IT"/>
        </w:rPr>
      </w:pPr>
      <w:hyperlink r:id="rId9" w:history="1">
        <w:r w:rsidR="006E20E9" w:rsidRPr="00E44CA4">
          <w:rPr>
            <w:rStyle w:val="Collegamentoipertestuale"/>
            <w:rFonts w:asciiTheme="majorHAnsi" w:hAnsiTheme="majorHAnsi" w:cs="Arial"/>
            <w:b/>
            <w:sz w:val="20"/>
            <w:szCs w:val="20"/>
            <w:lang w:val="it-IT"/>
          </w:rPr>
          <w:t>franca.dellarosa@uniba.it</w:t>
        </w:r>
      </w:hyperlink>
    </w:p>
    <w:p w14:paraId="0FAF59CD" w14:textId="77777777" w:rsidR="00722259" w:rsidRPr="00E44CA4" w:rsidRDefault="00722259" w:rsidP="006E20E9">
      <w:pPr>
        <w:jc w:val="center"/>
        <w:rPr>
          <w:rFonts w:asciiTheme="majorHAnsi" w:hAnsiTheme="majorHAnsi" w:cs="Arial"/>
          <w:b/>
          <w:color w:val="0000FF"/>
          <w:sz w:val="20"/>
          <w:szCs w:val="20"/>
          <w:lang w:val="it-IT"/>
        </w:rPr>
      </w:pPr>
    </w:p>
    <w:p w14:paraId="5514CB36" w14:textId="77777777" w:rsidR="00D11097" w:rsidRPr="00E44CA4" w:rsidRDefault="00D80121">
      <w:pPr>
        <w:jc w:val="center"/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en-US"/>
        </w:rPr>
      </w:pPr>
      <w:r w:rsidRPr="00E44CA4">
        <w:rPr>
          <w:rFonts w:asciiTheme="majorHAnsi" w:hAnsiTheme="majorHAnsi" w:cs="Arial"/>
          <w:b/>
          <w:bCs/>
          <w:i/>
          <w:iCs/>
          <w:sz w:val="20"/>
          <w:szCs w:val="20"/>
          <w:u w:val="single"/>
          <w:lang w:val="en-US"/>
        </w:rPr>
        <w:t>Reading List</w:t>
      </w:r>
    </w:p>
    <w:p w14:paraId="19C4CA3C" w14:textId="77777777" w:rsidR="000218A1" w:rsidRPr="00E44CA4" w:rsidRDefault="00D11097" w:rsidP="000218A1">
      <w:pPr>
        <w:spacing w:before="75" w:after="75"/>
        <w:rPr>
          <w:rFonts w:asciiTheme="majorHAnsi" w:hAnsiTheme="majorHAnsi" w:cs="Arial"/>
          <w:sz w:val="20"/>
          <w:szCs w:val="20"/>
          <w:lang w:val="en-US"/>
        </w:rPr>
      </w:pPr>
      <w:r w:rsidRPr="00E44CA4">
        <w:rPr>
          <w:rFonts w:asciiTheme="majorHAnsi" w:hAnsiTheme="majorHAnsi" w:cs="Arial"/>
          <w:sz w:val="20"/>
          <w:szCs w:val="20"/>
          <w:lang w:val="en-US"/>
        </w:rPr>
        <w:t> </w:t>
      </w:r>
    </w:p>
    <w:p w14:paraId="0BE4C854" w14:textId="29311E14" w:rsidR="00B11793" w:rsidRPr="00E44CA4" w:rsidRDefault="000218A1" w:rsidP="00D00F60">
      <w:pPr>
        <w:pStyle w:val="Rientrocorpodeltesto"/>
        <w:ind w:firstLine="0"/>
        <w:rPr>
          <w:rFonts w:asciiTheme="majorHAnsi" w:hAnsiTheme="majorHAnsi" w:cs="Arial"/>
          <w:b/>
          <w:i/>
          <w:sz w:val="20"/>
          <w:lang w:val="en-US"/>
        </w:rPr>
      </w:pPr>
      <w:r w:rsidRPr="00E44CA4">
        <w:rPr>
          <w:rFonts w:asciiTheme="majorHAnsi" w:hAnsiTheme="majorHAnsi" w:cs="Arial"/>
          <w:b/>
          <w:bCs/>
          <w:i/>
          <w:sz w:val="20"/>
          <w:lang w:val="en-US"/>
        </w:rPr>
        <w:t>CORSO</w:t>
      </w:r>
      <w:r w:rsidRPr="00E44CA4">
        <w:rPr>
          <w:rFonts w:asciiTheme="majorHAnsi" w:hAnsiTheme="majorHAnsi" w:cs="Arial"/>
          <w:b/>
          <w:i/>
          <w:sz w:val="20"/>
          <w:lang w:val="en-US"/>
        </w:rPr>
        <w:t xml:space="preserve"> </w:t>
      </w:r>
    </w:p>
    <w:p w14:paraId="3C08F4FB" w14:textId="39BCB204" w:rsidR="00DB5159" w:rsidRPr="00E44CA4" w:rsidRDefault="00B11793" w:rsidP="00577C38">
      <w:pPr>
        <w:pStyle w:val="Rientrocorpodeltesto"/>
        <w:ind w:firstLine="0"/>
        <w:rPr>
          <w:rFonts w:asciiTheme="majorHAnsi" w:hAnsiTheme="majorHAnsi"/>
          <w:b/>
          <w:i/>
          <w:sz w:val="20"/>
          <w:u w:val="single"/>
          <w:lang w:val="en-US"/>
        </w:rPr>
      </w:pPr>
      <w:r w:rsidRPr="00E44CA4">
        <w:rPr>
          <w:rFonts w:asciiTheme="majorHAnsi" w:hAnsiTheme="majorHAnsi"/>
          <w:b/>
          <w:i/>
          <w:sz w:val="20"/>
          <w:u w:val="single"/>
          <w:lang w:val="en-US"/>
        </w:rPr>
        <w:t xml:space="preserve">From the </w:t>
      </w:r>
      <w:r w:rsidRPr="00E44CA4">
        <w:rPr>
          <w:rFonts w:asciiTheme="majorHAnsi" w:hAnsiTheme="majorHAnsi"/>
          <w:b/>
          <w:sz w:val="20"/>
          <w:u w:val="single"/>
          <w:lang w:val="en-US"/>
        </w:rPr>
        <w:t>Brookes</w:t>
      </w:r>
      <w:r w:rsidRPr="00E44CA4">
        <w:rPr>
          <w:rFonts w:asciiTheme="majorHAnsi" w:hAnsiTheme="majorHAnsi"/>
          <w:b/>
          <w:i/>
          <w:sz w:val="20"/>
          <w:u w:val="single"/>
          <w:lang w:val="en-US"/>
        </w:rPr>
        <w:t xml:space="preserve"> to the </w:t>
      </w:r>
      <w:r w:rsidRPr="00E44CA4">
        <w:rPr>
          <w:rFonts w:asciiTheme="majorHAnsi" w:hAnsiTheme="majorHAnsi"/>
          <w:b/>
          <w:sz w:val="20"/>
          <w:u w:val="single"/>
          <w:lang w:val="en-US"/>
        </w:rPr>
        <w:t>Empire</w:t>
      </w:r>
      <w:r w:rsidRPr="00E44CA4">
        <w:rPr>
          <w:rFonts w:asciiTheme="majorHAnsi" w:hAnsiTheme="majorHAnsi"/>
          <w:b/>
          <w:i/>
          <w:sz w:val="20"/>
          <w:u w:val="single"/>
          <w:lang w:val="en-US"/>
        </w:rPr>
        <w:t xml:space="preserve"> </w:t>
      </w:r>
      <w:proofErr w:type="spellStart"/>
      <w:r w:rsidRPr="00E44CA4">
        <w:rPr>
          <w:rFonts w:asciiTheme="majorHAnsi" w:hAnsiTheme="majorHAnsi"/>
          <w:b/>
          <w:sz w:val="20"/>
          <w:u w:val="single"/>
          <w:lang w:val="en-US"/>
        </w:rPr>
        <w:t>Windrush</w:t>
      </w:r>
      <w:proofErr w:type="spellEnd"/>
      <w:r w:rsidRPr="00E44CA4">
        <w:rPr>
          <w:rFonts w:asciiTheme="majorHAnsi" w:hAnsiTheme="majorHAnsi"/>
          <w:b/>
          <w:i/>
          <w:sz w:val="20"/>
          <w:u w:val="single"/>
          <w:lang w:val="en-US"/>
        </w:rPr>
        <w:t xml:space="preserve"> and beyond: Transatlantic Itineraries in British Culture</w:t>
      </w:r>
    </w:p>
    <w:p w14:paraId="7F84D544" w14:textId="5D949F67" w:rsidR="00E61B80" w:rsidRPr="00E44CA4" w:rsidRDefault="00E61B80" w:rsidP="00E61B80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highlight w:val="yellow"/>
          <w:lang w:val="it-IT"/>
        </w:rPr>
        <w:t xml:space="preserve">N.B.: I MATERIALI NON IN FORMATO ELETTRONICO SONO DISPONIBILI IN DOSSIER PRESSO LE COPISTERIE INKART@ E VISTOSISTAMPI. SI RACCOMANDA LO STUDIO DEI MATERIALI DIDATTICI (PRESENTAZIONI), </w:t>
      </w:r>
      <w:r w:rsidRPr="00E44CA4">
        <w:rPr>
          <w:rFonts w:asciiTheme="majorHAnsi" w:hAnsiTheme="majorHAnsi" w:cs="Arial"/>
          <w:b/>
          <w:bCs/>
          <w:i/>
          <w:sz w:val="20"/>
          <w:szCs w:val="20"/>
          <w:highlight w:val="yellow"/>
          <w:u w:val="single"/>
          <w:lang w:val="it-IT"/>
        </w:rPr>
        <w:t>PARTE INTEGRANTE E OGGETTO D’ESAME</w:t>
      </w:r>
      <w:r w:rsidRPr="00E44CA4">
        <w:rPr>
          <w:rFonts w:asciiTheme="majorHAnsi" w:hAnsiTheme="majorHAnsi" w:cs="Arial"/>
          <w:b/>
          <w:bCs/>
          <w:sz w:val="20"/>
          <w:szCs w:val="20"/>
          <w:highlight w:val="yellow"/>
          <w:lang w:val="it-IT"/>
        </w:rPr>
        <w:t xml:space="preserve">, DISPONIBILI SULLA PAGINA DEDICATA DELLA PIATTAFORMA E-LEARNING </w:t>
      </w:r>
      <w:hyperlink r:id="rId10" w:history="1">
        <w:r w:rsidRPr="00E44CA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http://www.elearninglelia.uniba.it/moodle/</w:t>
        </w:r>
      </w:hyperlink>
    </w:p>
    <w:p w14:paraId="16989B90" w14:textId="77777777" w:rsidR="00577C38" w:rsidRPr="00E44CA4" w:rsidRDefault="00577C38" w:rsidP="000218A1">
      <w:pPr>
        <w:spacing w:before="75" w:after="75"/>
        <w:rPr>
          <w:rFonts w:asciiTheme="majorHAnsi" w:hAnsiTheme="majorHAnsi" w:cs="Arial"/>
          <w:b/>
          <w:bCs/>
          <w:sz w:val="20"/>
          <w:szCs w:val="20"/>
          <w:lang w:val="it-IT"/>
        </w:rPr>
      </w:pPr>
    </w:p>
    <w:p w14:paraId="6672C420" w14:textId="685EC42B" w:rsidR="000218A1" w:rsidRPr="00E44CA4" w:rsidRDefault="000218A1" w:rsidP="000218A1">
      <w:pPr>
        <w:spacing w:before="75" w:after="75"/>
        <w:rPr>
          <w:rFonts w:asciiTheme="majorHAnsi" w:hAnsiTheme="majorHAnsi" w:cs="Arial"/>
          <w:b/>
          <w:bCs/>
          <w:sz w:val="20"/>
          <w:szCs w:val="20"/>
        </w:rPr>
      </w:pPr>
      <w:r w:rsidRPr="00E44CA4">
        <w:rPr>
          <w:rFonts w:asciiTheme="majorHAnsi" w:hAnsiTheme="majorHAnsi" w:cs="Arial"/>
          <w:b/>
          <w:bCs/>
          <w:sz w:val="20"/>
          <w:szCs w:val="20"/>
        </w:rPr>
        <w:t>Intr</w:t>
      </w:r>
      <w:r w:rsidR="00326F5C" w:rsidRPr="00E44CA4">
        <w:rPr>
          <w:rFonts w:asciiTheme="majorHAnsi" w:hAnsiTheme="majorHAnsi" w:cs="Arial"/>
          <w:b/>
          <w:bCs/>
          <w:sz w:val="20"/>
          <w:szCs w:val="20"/>
        </w:rPr>
        <w:t xml:space="preserve">oduction: </w:t>
      </w:r>
      <w:r w:rsidR="0060481D" w:rsidRPr="00E44CA4">
        <w:rPr>
          <w:rFonts w:asciiTheme="majorHAnsi" w:hAnsiTheme="majorHAnsi" w:cs="Arial"/>
          <w:b/>
          <w:bCs/>
          <w:sz w:val="20"/>
          <w:szCs w:val="20"/>
        </w:rPr>
        <w:t>The Lessons of History</w:t>
      </w:r>
    </w:p>
    <w:p w14:paraId="7CEEA7E0" w14:textId="20F34E00" w:rsidR="000E0D9F" w:rsidRPr="00E44CA4" w:rsidRDefault="000E0D9F" w:rsidP="00DB5159">
      <w:pPr>
        <w:spacing w:line="276" w:lineRule="auto"/>
        <w:rPr>
          <w:rFonts w:asciiTheme="majorHAnsi" w:hAnsiTheme="majorHAnsi" w:cs="Arial"/>
          <w:bCs/>
          <w:sz w:val="20"/>
          <w:szCs w:val="20"/>
        </w:rPr>
      </w:pPr>
      <w:proofErr w:type="gramStart"/>
      <w:r w:rsidRPr="00E44CA4">
        <w:rPr>
          <w:rFonts w:asciiTheme="majorHAnsi" w:hAnsiTheme="majorHAnsi" w:cs="Arial"/>
          <w:bCs/>
          <w:sz w:val="20"/>
          <w:szCs w:val="20"/>
        </w:rPr>
        <w:t xml:space="preserve">The </w:t>
      </w:r>
      <w:r w:rsidRPr="00E44CA4">
        <w:rPr>
          <w:rFonts w:asciiTheme="majorHAnsi" w:hAnsiTheme="majorHAnsi" w:cs="Arial"/>
          <w:bCs/>
          <w:i/>
          <w:sz w:val="20"/>
          <w:szCs w:val="20"/>
        </w:rPr>
        <w:t xml:space="preserve">Brookes – </w:t>
      </w:r>
      <w:r w:rsidRPr="00E44CA4">
        <w:rPr>
          <w:rFonts w:asciiTheme="majorHAnsi" w:hAnsiTheme="majorHAnsi" w:cs="Arial"/>
          <w:bCs/>
          <w:sz w:val="20"/>
          <w:szCs w:val="20"/>
        </w:rPr>
        <w:t>Visualizing the Transatlantic Slave Trade.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</w:rPr>
        <w:t xml:space="preserve"> Web.</w:t>
      </w:r>
    </w:p>
    <w:p w14:paraId="4C1288F4" w14:textId="278A3A63" w:rsidR="00CE571B" w:rsidRPr="00E44CA4" w:rsidRDefault="000E0D9F" w:rsidP="00DB5159">
      <w:pPr>
        <w:spacing w:line="276" w:lineRule="auto"/>
        <w:rPr>
          <w:rFonts w:asciiTheme="majorHAnsi" w:hAnsiTheme="majorHAnsi" w:cs="Arial"/>
          <w:color w:val="0000FF"/>
          <w:sz w:val="20"/>
          <w:szCs w:val="20"/>
          <w:u w:val="single"/>
        </w:rPr>
      </w:pPr>
      <w:r w:rsidRPr="00E44CA4">
        <w:rPr>
          <w:rFonts w:asciiTheme="majorHAnsi" w:hAnsiTheme="majorHAnsi" w:cs="Arial"/>
          <w:color w:val="0000FF"/>
          <w:sz w:val="20"/>
          <w:szCs w:val="20"/>
          <w:u w:val="single"/>
        </w:rPr>
        <w:t>https://www.history.ac.uk/1807commemorated/exhibitions/museums/brookes.html</w:t>
      </w:r>
      <w:r w:rsidR="00500610" w:rsidRPr="00E44CA4">
        <w:rPr>
          <w:rFonts w:asciiTheme="majorHAnsi" w:hAnsiTheme="majorHAnsi" w:cs="Arial"/>
          <w:color w:val="0000FF"/>
          <w:sz w:val="20"/>
          <w:szCs w:val="20"/>
          <w:u w:val="single"/>
        </w:rPr>
        <w:t xml:space="preserve"> </w:t>
      </w:r>
    </w:p>
    <w:p w14:paraId="5B1CB7D2" w14:textId="176E0B47" w:rsidR="00DB5159" w:rsidRPr="00E44CA4" w:rsidRDefault="00DB5159" w:rsidP="00DB5159">
      <w:pPr>
        <w:pStyle w:val="Titolo1"/>
        <w:shd w:val="clear" w:color="auto" w:fill="FFFFFF"/>
        <w:spacing w:before="0" w:line="276" w:lineRule="auto"/>
        <w:rPr>
          <w:b w:val="0"/>
          <w:bCs w:val="0"/>
          <w:color w:val="121212"/>
          <w:sz w:val="20"/>
          <w:szCs w:val="20"/>
        </w:rPr>
      </w:pPr>
      <w:r w:rsidRPr="00E44CA4">
        <w:rPr>
          <w:b w:val="0"/>
          <w:bCs w:val="0"/>
          <w:color w:val="121212"/>
          <w:sz w:val="20"/>
          <w:szCs w:val="20"/>
        </w:rPr>
        <w:t xml:space="preserve">West Indians arrive in Britain on board the </w:t>
      </w:r>
      <w:r w:rsidRPr="00E44CA4">
        <w:rPr>
          <w:b w:val="0"/>
          <w:bCs w:val="0"/>
          <w:i/>
          <w:color w:val="121212"/>
          <w:sz w:val="20"/>
          <w:szCs w:val="20"/>
        </w:rPr>
        <w:t xml:space="preserve">Empire </w:t>
      </w:r>
      <w:proofErr w:type="spellStart"/>
      <w:r w:rsidRPr="00E44CA4">
        <w:rPr>
          <w:b w:val="0"/>
          <w:bCs w:val="0"/>
          <w:i/>
          <w:color w:val="121212"/>
          <w:sz w:val="20"/>
          <w:szCs w:val="20"/>
        </w:rPr>
        <w:t>Windrush</w:t>
      </w:r>
      <w:proofErr w:type="spellEnd"/>
      <w:r w:rsidRPr="00E44CA4">
        <w:rPr>
          <w:b w:val="0"/>
          <w:bCs w:val="0"/>
          <w:color w:val="121212"/>
          <w:sz w:val="20"/>
          <w:szCs w:val="20"/>
        </w:rPr>
        <w:t xml:space="preserve"> – archive. The Guardian, 23 June 1948.</w:t>
      </w:r>
    </w:p>
    <w:p w14:paraId="1879E5B5" w14:textId="4B949F89" w:rsidR="00DB5159" w:rsidRPr="00E44CA4" w:rsidRDefault="00E44CA4" w:rsidP="00DB5159">
      <w:pPr>
        <w:spacing w:line="276" w:lineRule="auto"/>
        <w:rPr>
          <w:rFonts w:asciiTheme="majorHAnsi" w:hAnsiTheme="majorHAnsi"/>
          <w:sz w:val="20"/>
          <w:szCs w:val="20"/>
        </w:rPr>
      </w:pPr>
      <w:hyperlink r:id="rId11" w:history="1">
        <w:r w:rsidR="00DB5159" w:rsidRPr="00E44CA4">
          <w:rPr>
            <w:rStyle w:val="Collegamentoipertestuale"/>
            <w:rFonts w:asciiTheme="majorHAnsi" w:hAnsiTheme="majorHAnsi"/>
            <w:sz w:val="20"/>
            <w:szCs w:val="20"/>
          </w:rPr>
          <w:t>https://www.theguardian.com/uk-news/2016/jun/23/immigration-windrush-west-indians-jamaica-britain</w:t>
        </w:r>
      </w:hyperlink>
      <w:r w:rsidR="00DB5159" w:rsidRPr="00E44CA4">
        <w:rPr>
          <w:rFonts w:asciiTheme="majorHAnsi" w:hAnsiTheme="majorHAnsi"/>
          <w:sz w:val="20"/>
          <w:szCs w:val="20"/>
        </w:rPr>
        <w:t xml:space="preserve"> </w:t>
      </w:r>
    </w:p>
    <w:p w14:paraId="7E1CDF4A" w14:textId="77777777" w:rsidR="000218A1" w:rsidRPr="00E44CA4" w:rsidRDefault="000218A1" w:rsidP="000218A1">
      <w:pPr>
        <w:spacing w:before="75" w:after="75"/>
        <w:rPr>
          <w:rFonts w:asciiTheme="majorHAnsi" w:hAnsiTheme="majorHAnsi" w:cs="Arial"/>
          <w:sz w:val="20"/>
          <w:szCs w:val="20"/>
          <w:highlight w:val="yellow"/>
        </w:rPr>
      </w:pPr>
    </w:p>
    <w:p w14:paraId="00CA9FA8" w14:textId="498E98C5" w:rsidR="00B11793" w:rsidRPr="00E44CA4" w:rsidRDefault="000218A1" w:rsidP="00B11793">
      <w:pPr>
        <w:pStyle w:val="Paragrafoelenco"/>
        <w:numPr>
          <w:ilvl w:val="0"/>
          <w:numId w:val="13"/>
        </w:numPr>
        <w:spacing w:before="75" w:after="75"/>
        <w:rPr>
          <w:rFonts w:asciiTheme="majorHAnsi" w:hAnsiTheme="majorHAnsi" w:cs="Arial"/>
          <w:b/>
          <w:sz w:val="20"/>
          <w:szCs w:val="20"/>
        </w:rPr>
      </w:pPr>
      <w:r w:rsidRPr="00E44CA4">
        <w:rPr>
          <w:rFonts w:asciiTheme="majorHAnsi" w:hAnsiTheme="majorHAnsi" w:cs="Arial"/>
          <w:b/>
          <w:sz w:val="20"/>
          <w:szCs w:val="20"/>
        </w:rPr>
        <w:t>PRIMARY SOURCES</w:t>
      </w:r>
    </w:p>
    <w:p w14:paraId="38742105" w14:textId="77777777" w:rsidR="00061F9E" w:rsidRPr="00E44CA4" w:rsidRDefault="00061F9E" w:rsidP="00061F9E">
      <w:pPr>
        <w:pStyle w:val="Paragrafoelenco"/>
        <w:spacing w:before="75" w:after="75"/>
        <w:rPr>
          <w:rFonts w:asciiTheme="majorHAnsi" w:hAnsiTheme="majorHAnsi" w:cs="Arial"/>
          <w:b/>
          <w:sz w:val="20"/>
          <w:szCs w:val="20"/>
        </w:rPr>
      </w:pPr>
    </w:p>
    <w:p w14:paraId="4432BDD6" w14:textId="77777777" w:rsidR="00B11793" w:rsidRPr="00E44CA4" w:rsidRDefault="00B11793" w:rsidP="00B11793">
      <w:pPr>
        <w:spacing w:before="75" w:after="75"/>
        <w:rPr>
          <w:rFonts w:asciiTheme="majorHAnsi" w:hAnsiTheme="majorHAnsi"/>
          <w:b/>
          <w:i/>
          <w:sz w:val="20"/>
          <w:szCs w:val="20"/>
        </w:rPr>
      </w:pPr>
      <w:r w:rsidRPr="00E44CA4">
        <w:rPr>
          <w:rFonts w:asciiTheme="majorHAnsi" w:hAnsiTheme="majorHAnsi"/>
          <w:b/>
          <w:i/>
          <w:sz w:val="20"/>
          <w:szCs w:val="20"/>
        </w:rPr>
        <w:t>From the</w:t>
      </w:r>
      <w:r w:rsidRPr="00E44CA4">
        <w:rPr>
          <w:rFonts w:asciiTheme="majorHAnsi" w:hAnsiTheme="majorHAnsi"/>
          <w:b/>
          <w:sz w:val="20"/>
          <w:szCs w:val="20"/>
        </w:rPr>
        <w:t xml:space="preserve"> Brookes</w:t>
      </w:r>
      <w:r w:rsidRPr="00E44CA4">
        <w:rPr>
          <w:rFonts w:asciiTheme="majorHAnsi" w:hAnsiTheme="majorHAnsi"/>
          <w:b/>
          <w:i/>
          <w:sz w:val="20"/>
          <w:szCs w:val="20"/>
        </w:rPr>
        <w:t xml:space="preserve"> to the </w:t>
      </w:r>
      <w:r w:rsidRPr="00E44CA4">
        <w:rPr>
          <w:rFonts w:asciiTheme="majorHAnsi" w:hAnsiTheme="majorHAnsi"/>
          <w:b/>
          <w:sz w:val="20"/>
          <w:szCs w:val="20"/>
        </w:rPr>
        <w:t xml:space="preserve">Empire </w:t>
      </w:r>
      <w:proofErr w:type="spellStart"/>
      <w:r w:rsidRPr="00E44CA4">
        <w:rPr>
          <w:rFonts w:asciiTheme="majorHAnsi" w:hAnsiTheme="majorHAnsi"/>
          <w:b/>
          <w:sz w:val="20"/>
          <w:szCs w:val="20"/>
        </w:rPr>
        <w:t>Windrush</w:t>
      </w:r>
      <w:proofErr w:type="spellEnd"/>
      <w:r w:rsidRPr="00E44CA4">
        <w:rPr>
          <w:rFonts w:asciiTheme="majorHAnsi" w:hAnsiTheme="majorHAnsi"/>
          <w:b/>
          <w:i/>
          <w:sz w:val="20"/>
          <w:szCs w:val="20"/>
        </w:rPr>
        <w:t xml:space="preserve"> and beyond: An Anthology of Primary Sources</w:t>
      </w:r>
    </w:p>
    <w:p w14:paraId="422BBC0B" w14:textId="77777777" w:rsidR="005F3325" w:rsidRPr="00E44CA4" w:rsidRDefault="005F3325" w:rsidP="00B11793">
      <w:pPr>
        <w:spacing w:before="75" w:after="75"/>
        <w:rPr>
          <w:rFonts w:asciiTheme="majorHAnsi" w:hAnsiTheme="majorHAnsi"/>
          <w:b/>
          <w:i/>
          <w:sz w:val="20"/>
          <w:szCs w:val="20"/>
        </w:rPr>
      </w:pPr>
    </w:p>
    <w:p w14:paraId="5B9512F7" w14:textId="77777777" w:rsidR="005F3325" w:rsidRPr="00E44CA4" w:rsidRDefault="005F3325" w:rsidP="005F3325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Richard Steele, ‘Inkle and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Yarico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.’ </w:t>
      </w:r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The Spectator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, 11 March 1711.</w:t>
      </w:r>
      <w:r w:rsidRPr="00E44CA4">
        <w:rPr>
          <w:rFonts w:asciiTheme="majorHAnsi" w:hAnsiTheme="majorHAnsi"/>
          <w:sz w:val="20"/>
          <w:szCs w:val="20"/>
        </w:rPr>
        <w:t xml:space="preserve"> </w:t>
      </w:r>
    </w:p>
    <w:p w14:paraId="701B3AC6" w14:textId="01056F5E" w:rsidR="005F3325" w:rsidRPr="00E44CA4" w:rsidRDefault="005F3325" w:rsidP="005F3325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  <w:proofErr w:type="spellStart"/>
      <w:r w:rsidRPr="00E44CA4">
        <w:rPr>
          <w:rFonts w:asciiTheme="majorHAnsi" w:hAnsiTheme="majorHAnsi"/>
          <w:sz w:val="20"/>
          <w:szCs w:val="20"/>
        </w:rPr>
        <w:t>Olaudah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 Equiano, </w:t>
      </w:r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The Interesting Narrative of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Olaudah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 Equiano or,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Gustavus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Vassa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>, the African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 (1789) [extracts from Ch. 1 and 2].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Tr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. </w:t>
      </w:r>
      <w:proofErr w:type="spellStart"/>
      <w:proofErr w:type="gram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it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.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, </w:t>
      </w:r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L’incredibile storia di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Olaudah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Equiano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, o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Gustavus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Vassa</w:t>
      </w:r>
      <w:proofErr w:type="spellEnd"/>
      <w:r w:rsidRPr="00E44CA4">
        <w:rPr>
          <w:rFonts w:asciiTheme="majorHAnsi" w:hAnsiTheme="majorHAnsi" w:cs="Arial"/>
          <w:bCs/>
          <w:i/>
          <w:sz w:val="20"/>
          <w:szCs w:val="20"/>
          <w:lang w:val="it-IT"/>
        </w:rPr>
        <w:t>, detto l’Africano</w:t>
      </w:r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.</w:t>
      </w:r>
    </w:p>
    <w:p w14:paraId="4A8A1AD2" w14:textId="2E88C163" w:rsidR="005F3325" w:rsidRPr="00E44CA4" w:rsidRDefault="005F3325" w:rsidP="005F3325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proofErr w:type="gramStart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James  Cobb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, </w:t>
      </w:r>
      <w:r w:rsidRPr="00E44CA4">
        <w:rPr>
          <w:rFonts w:asciiTheme="majorHAnsi" w:hAnsiTheme="majorHAnsi" w:cs="Arial"/>
          <w:bCs/>
          <w:i/>
          <w:sz w:val="20"/>
          <w:szCs w:val="20"/>
          <w:lang w:val="en-US"/>
        </w:rPr>
        <w:t xml:space="preserve">Paul and Virginia 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(1800) [extracts]</w:t>
      </w:r>
    </w:p>
    <w:p w14:paraId="211E479D" w14:textId="7E138771" w:rsidR="00E61B80" w:rsidRPr="00E44CA4" w:rsidRDefault="00E61B80" w:rsidP="00E61B80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Thomas Clarkson, </w:t>
      </w:r>
      <w:r w:rsidRPr="00E44CA4">
        <w:rPr>
          <w:rFonts w:asciiTheme="majorHAnsi" w:hAnsiTheme="majorHAnsi"/>
          <w:i/>
          <w:sz w:val="20"/>
          <w:szCs w:val="20"/>
        </w:rPr>
        <w:t>The History of the Rise, Progress, and Accomplishment of the Abolition of the Slave Trade</w:t>
      </w:r>
      <w:r w:rsidRPr="00E44CA4">
        <w:rPr>
          <w:rFonts w:asciiTheme="majorHAnsi" w:hAnsiTheme="majorHAnsi"/>
          <w:sz w:val="20"/>
          <w:szCs w:val="20"/>
        </w:rPr>
        <w:t>, vol. 1 (1808) [Extracts]</w:t>
      </w:r>
    </w:p>
    <w:p w14:paraId="3F759278" w14:textId="77777777" w:rsidR="005F748F" w:rsidRPr="00E44CA4" w:rsidRDefault="00C66EA2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Edward Rushton, “Lucy’s Ghost”</w:t>
      </w:r>
      <w:r w:rsidR="00B6644F"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 (1800)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; “Will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Clewline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>”</w:t>
      </w:r>
      <w:r w:rsidR="00B6644F"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 (1806)</w:t>
      </w:r>
      <w:r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; </w:t>
      </w:r>
      <w:r w:rsidR="00B6644F" w:rsidRPr="00E44CA4">
        <w:rPr>
          <w:rFonts w:asciiTheme="majorHAnsi" w:hAnsiTheme="majorHAnsi" w:cs="Arial"/>
          <w:bCs/>
          <w:sz w:val="20"/>
          <w:szCs w:val="20"/>
          <w:lang w:val="en-US"/>
        </w:rPr>
        <w:t xml:space="preserve">“The </w:t>
      </w:r>
      <w:proofErr w:type="spellStart"/>
      <w:r w:rsidR="00B6644F" w:rsidRPr="00E44CA4">
        <w:rPr>
          <w:rFonts w:asciiTheme="majorHAnsi" w:hAnsiTheme="majorHAnsi" w:cs="Arial"/>
          <w:bCs/>
          <w:sz w:val="20"/>
          <w:szCs w:val="20"/>
          <w:lang w:val="en-US"/>
        </w:rPr>
        <w:t>Coromantees</w:t>
      </w:r>
      <w:proofErr w:type="spellEnd"/>
      <w:r w:rsidR="00B6644F" w:rsidRPr="00E44CA4">
        <w:rPr>
          <w:rFonts w:asciiTheme="majorHAnsi" w:hAnsiTheme="majorHAnsi" w:cs="Arial"/>
          <w:bCs/>
          <w:sz w:val="20"/>
          <w:szCs w:val="20"/>
          <w:lang w:val="en-US"/>
        </w:rPr>
        <w:t>” (1814).</w:t>
      </w:r>
    </w:p>
    <w:p w14:paraId="63E48ADD" w14:textId="7AE4A762" w:rsidR="005F748F" w:rsidRPr="00E44CA4" w:rsidRDefault="00061F9E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 w:cs="Arial"/>
          <w:bCs/>
          <w:sz w:val="20"/>
          <w:szCs w:val="20"/>
        </w:rPr>
        <w:t>Jane Austen,</w:t>
      </w:r>
      <w:r w:rsidR="005A0449" w:rsidRPr="00E44CA4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A0449" w:rsidRPr="00E44CA4">
        <w:rPr>
          <w:rFonts w:asciiTheme="majorHAnsi" w:hAnsiTheme="majorHAnsi" w:cs="Arial"/>
          <w:bCs/>
          <w:i/>
          <w:sz w:val="20"/>
          <w:szCs w:val="20"/>
        </w:rPr>
        <w:t>Mansfield Park</w:t>
      </w:r>
      <w:r w:rsidRPr="00E44CA4">
        <w:rPr>
          <w:rFonts w:asciiTheme="majorHAnsi" w:hAnsiTheme="majorHAnsi" w:cs="Arial"/>
          <w:bCs/>
          <w:sz w:val="20"/>
          <w:szCs w:val="20"/>
        </w:rPr>
        <w:t xml:space="preserve"> (181</w:t>
      </w:r>
      <w:r w:rsidR="005A0449" w:rsidRPr="00E44CA4">
        <w:rPr>
          <w:rFonts w:asciiTheme="majorHAnsi" w:hAnsiTheme="majorHAnsi" w:cs="Arial"/>
          <w:bCs/>
          <w:sz w:val="20"/>
          <w:szCs w:val="20"/>
        </w:rPr>
        <w:t>4</w:t>
      </w:r>
      <w:r w:rsidRPr="00E44CA4">
        <w:rPr>
          <w:rFonts w:asciiTheme="majorHAnsi" w:hAnsiTheme="majorHAnsi" w:cs="Arial"/>
          <w:bCs/>
          <w:sz w:val="20"/>
          <w:szCs w:val="20"/>
        </w:rPr>
        <w:t xml:space="preserve">): </w:t>
      </w:r>
      <w:r w:rsidR="00315F8D" w:rsidRPr="00E44CA4">
        <w:rPr>
          <w:rFonts w:asciiTheme="majorHAnsi" w:hAnsiTheme="majorHAnsi" w:cs="Arial"/>
          <w:bCs/>
          <w:sz w:val="20"/>
          <w:szCs w:val="20"/>
        </w:rPr>
        <w:t xml:space="preserve">Extracts: 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 xml:space="preserve">Vol. I: </w:t>
      </w:r>
      <w:r w:rsidRPr="00E44CA4">
        <w:rPr>
          <w:rFonts w:asciiTheme="majorHAnsi" w:hAnsiTheme="majorHAnsi" w:cs="Arial"/>
          <w:bCs/>
          <w:sz w:val="20"/>
          <w:szCs w:val="20"/>
        </w:rPr>
        <w:t>Chapters</w:t>
      </w:r>
      <w:r w:rsidR="00B85F5D" w:rsidRPr="00E44CA4">
        <w:rPr>
          <w:rFonts w:asciiTheme="majorHAnsi" w:hAnsiTheme="majorHAnsi" w:cs="Arial"/>
          <w:bCs/>
          <w:sz w:val="20"/>
          <w:szCs w:val="20"/>
        </w:rPr>
        <w:t xml:space="preserve"> I-IV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>, XVIII; Vol. II:</w:t>
      </w:r>
      <w:r w:rsidR="00E72DE3" w:rsidRPr="00E44CA4">
        <w:rPr>
          <w:rFonts w:asciiTheme="majorHAnsi" w:hAnsiTheme="majorHAnsi" w:cs="Arial"/>
          <w:bCs/>
          <w:sz w:val="20"/>
          <w:szCs w:val="20"/>
        </w:rPr>
        <w:t xml:space="preserve"> Chapters</w:t>
      </w:r>
      <w:r w:rsidR="00884184" w:rsidRPr="00E44CA4">
        <w:rPr>
          <w:rFonts w:asciiTheme="majorHAnsi" w:hAnsiTheme="majorHAnsi" w:cs="Arial"/>
          <w:bCs/>
          <w:sz w:val="20"/>
          <w:szCs w:val="20"/>
        </w:rPr>
        <w:t xml:space="preserve"> I-III; Vol. III: </w:t>
      </w:r>
      <w:r w:rsidR="00E72DE3" w:rsidRPr="00E44CA4">
        <w:rPr>
          <w:rFonts w:asciiTheme="majorHAnsi" w:hAnsiTheme="majorHAnsi" w:cs="Arial"/>
          <w:bCs/>
          <w:sz w:val="20"/>
          <w:szCs w:val="20"/>
        </w:rPr>
        <w:t>Ch. XVII.</w:t>
      </w:r>
    </w:p>
    <w:p w14:paraId="782E6656" w14:textId="77777777" w:rsidR="005F748F" w:rsidRPr="00E44CA4" w:rsidRDefault="00A056C3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  <w:lang w:val="en-US"/>
        </w:rPr>
        <w:t xml:space="preserve">Joseph </w:t>
      </w:r>
      <w:proofErr w:type="spellStart"/>
      <w:r w:rsidRPr="00E44CA4">
        <w:rPr>
          <w:rFonts w:asciiTheme="majorHAnsi" w:hAnsiTheme="majorHAnsi"/>
          <w:sz w:val="20"/>
          <w:szCs w:val="20"/>
          <w:lang w:val="en-US"/>
        </w:rPr>
        <w:t>Mallord</w:t>
      </w:r>
      <w:proofErr w:type="spellEnd"/>
      <w:r w:rsidRPr="00E44CA4">
        <w:rPr>
          <w:rFonts w:asciiTheme="majorHAnsi" w:hAnsiTheme="majorHAnsi"/>
          <w:sz w:val="20"/>
          <w:szCs w:val="20"/>
          <w:lang w:val="en-US"/>
        </w:rPr>
        <w:t xml:space="preserve"> William Turner</w:t>
      </w:r>
      <w:r w:rsidR="00A3630E" w:rsidRPr="00E44CA4">
        <w:rPr>
          <w:rFonts w:asciiTheme="majorHAnsi" w:hAnsiTheme="majorHAnsi"/>
          <w:sz w:val="20"/>
          <w:szCs w:val="20"/>
          <w:lang w:val="en-US"/>
        </w:rPr>
        <w:t xml:space="preserve">, </w:t>
      </w:r>
      <w:r w:rsidRPr="00E44CA4">
        <w:rPr>
          <w:rFonts w:asciiTheme="majorHAnsi" w:hAnsiTheme="majorHAnsi"/>
          <w:i/>
          <w:sz w:val="20"/>
          <w:szCs w:val="20"/>
          <w:lang w:val="en-US"/>
        </w:rPr>
        <w:t>Slave Ship (Slavers Throwing Overboard the Dead and Dying, Typhoon Coming On)</w:t>
      </w:r>
      <w:r w:rsidRPr="00E44CA4">
        <w:rPr>
          <w:rFonts w:asciiTheme="majorHAnsi" w:hAnsiTheme="majorHAnsi"/>
          <w:sz w:val="20"/>
          <w:szCs w:val="20"/>
          <w:lang w:val="en-US"/>
        </w:rPr>
        <w:t>,</w:t>
      </w:r>
      <w:r w:rsidRPr="00E44CA4">
        <w:rPr>
          <w:rFonts w:asciiTheme="majorHAnsi" w:hAnsiTheme="majorHAnsi"/>
          <w:i/>
          <w:sz w:val="20"/>
          <w:szCs w:val="20"/>
          <w:lang w:val="en-US"/>
        </w:rPr>
        <w:t xml:space="preserve"> </w:t>
      </w:r>
      <w:r w:rsidRPr="00E44CA4">
        <w:rPr>
          <w:rFonts w:asciiTheme="majorHAnsi" w:hAnsiTheme="majorHAnsi"/>
          <w:sz w:val="20"/>
          <w:szCs w:val="20"/>
          <w:lang w:val="en-US"/>
        </w:rPr>
        <w:t xml:space="preserve">1840. </w:t>
      </w:r>
      <w:r w:rsidR="009477BE" w:rsidRPr="00E44CA4">
        <w:rPr>
          <w:rFonts w:asciiTheme="majorHAnsi" w:hAnsiTheme="majorHAnsi"/>
          <w:sz w:val="20"/>
          <w:szCs w:val="20"/>
          <w:lang w:val="en-US"/>
        </w:rPr>
        <w:t>Museum of Fine Arts</w:t>
      </w:r>
      <w:r w:rsidRPr="00E44CA4">
        <w:rPr>
          <w:rFonts w:asciiTheme="majorHAnsi" w:hAnsiTheme="majorHAnsi"/>
          <w:sz w:val="20"/>
          <w:szCs w:val="20"/>
          <w:lang w:val="en-US"/>
        </w:rPr>
        <w:t>, Boston. Web.</w:t>
      </w:r>
    </w:p>
    <w:p w14:paraId="15C227EA" w14:textId="4745B2E1" w:rsidR="005F748F" w:rsidRPr="00E44CA4" w:rsidRDefault="00E44CA4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</w:pPr>
      <w:hyperlink r:id="rId12" w:history="1">
        <w:r w:rsidR="0028063D"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http://www.mfa.org/collections/object/slave-ship-slavers-throwing-overboard-the-dead-and-dying-typhoon-coming-on-31102</w:t>
        </w:r>
      </w:hyperlink>
      <w:r w:rsidR="0028063D" w:rsidRPr="00E44CA4">
        <w:rPr>
          <w:rStyle w:val="Collegamentoipertestuale"/>
          <w:rFonts w:asciiTheme="majorHAnsi" w:hAnsiTheme="majorHAnsi"/>
          <w:color w:val="auto"/>
          <w:sz w:val="20"/>
          <w:szCs w:val="20"/>
          <w:u w:val="none"/>
        </w:rPr>
        <w:t xml:space="preserve"> </w:t>
      </w:r>
    </w:p>
    <w:p w14:paraId="5E95AEA6" w14:textId="3F82C3C3" w:rsidR="005F748F" w:rsidRPr="00E44CA4" w:rsidRDefault="00B11793" w:rsidP="00493002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</w:rPr>
      </w:pPr>
      <w:proofErr w:type="spellStart"/>
      <w:r w:rsidRPr="00E44CA4">
        <w:rPr>
          <w:rFonts w:asciiTheme="majorHAnsi" w:hAnsiTheme="majorHAnsi"/>
          <w:sz w:val="20"/>
          <w:szCs w:val="20"/>
        </w:rPr>
        <w:t>Caryl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 Phillips,</w:t>
      </w:r>
      <w:r w:rsidR="005A0449" w:rsidRPr="00E44CA4">
        <w:rPr>
          <w:rFonts w:asciiTheme="majorHAnsi" w:hAnsiTheme="majorHAnsi"/>
          <w:sz w:val="20"/>
          <w:szCs w:val="20"/>
        </w:rPr>
        <w:t xml:space="preserve"> “</w:t>
      </w:r>
      <w:r w:rsidR="0028063D" w:rsidRPr="00E44CA4">
        <w:rPr>
          <w:rFonts w:asciiTheme="majorHAnsi" w:hAnsiTheme="majorHAnsi"/>
          <w:sz w:val="20"/>
          <w:szCs w:val="20"/>
        </w:rPr>
        <w:t>The Pioneers: Fifty Years of Caribbean Migration to Britain”; “Conclusion: The High Anxiety of Belonging”,</w:t>
      </w:r>
      <w:r w:rsidR="00CD5675" w:rsidRPr="00E44CA4">
        <w:rPr>
          <w:rFonts w:asciiTheme="majorHAnsi" w:hAnsiTheme="majorHAnsi"/>
          <w:sz w:val="20"/>
          <w:szCs w:val="20"/>
        </w:rPr>
        <w:t xml:space="preserve"> in</w:t>
      </w:r>
      <w:r w:rsidRPr="00E44CA4">
        <w:rPr>
          <w:rFonts w:asciiTheme="majorHAnsi" w:hAnsiTheme="majorHAnsi"/>
          <w:sz w:val="20"/>
          <w:szCs w:val="20"/>
        </w:rPr>
        <w:t xml:space="preserve"> </w:t>
      </w:r>
      <w:r w:rsidRPr="00E44CA4">
        <w:rPr>
          <w:rFonts w:asciiTheme="majorHAnsi" w:hAnsiTheme="majorHAnsi"/>
          <w:i/>
          <w:sz w:val="20"/>
          <w:szCs w:val="20"/>
        </w:rPr>
        <w:t>A New World Order</w:t>
      </w:r>
      <w:r w:rsidRPr="00E44CA4">
        <w:rPr>
          <w:rFonts w:asciiTheme="majorHAnsi" w:hAnsiTheme="majorHAnsi"/>
          <w:sz w:val="20"/>
          <w:szCs w:val="20"/>
        </w:rPr>
        <w:t xml:space="preserve"> (2001) </w:t>
      </w:r>
      <w:r w:rsidR="00930591" w:rsidRPr="00E44CA4">
        <w:rPr>
          <w:rFonts w:asciiTheme="majorHAnsi" w:hAnsiTheme="majorHAnsi"/>
          <w:sz w:val="20"/>
          <w:szCs w:val="20"/>
        </w:rPr>
        <w:t>[Extracts]</w:t>
      </w:r>
    </w:p>
    <w:p w14:paraId="169CE4BD" w14:textId="77777777" w:rsidR="00493002" w:rsidRPr="00E44CA4" w:rsidRDefault="00493002" w:rsidP="00493002">
      <w:pPr>
        <w:pStyle w:val="Paragrafoelenco"/>
        <w:spacing w:before="75" w:after="75" w:line="276" w:lineRule="auto"/>
        <w:rPr>
          <w:rFonts w:asciiTheme="majorHAnsi" w:hAnsiTheme="majorHAnsi"/>
          <w:sz w:val="20"/>
          <w:szCs w:val="20"/>
        </w:rPr>
      </w:pPr>
    </w:p>
    <w:p w14:paraId="5EDDFD3B" w14:textId="29528A70" w:rsidR="00A3630E" w:rsidRPr="00E44CA4" w:rsidRDefault="00A3630E" w:rsidP="005F748F">
      <w:pPr>
        <w:pStyle w:val="Paragrafoelenco"/>
        <w:numPr>
          <w:ilvl w:val="0"/>
          <w:numId w:val="14"/>
        </w:num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  <w:r w:rsidRPr="00E44CA4">
        <w:rPr>
          <w:rFonts w:asciiTheme="majorHAnsi" w:hAnsiTheme="majorHAnsi"/>
          <w:i/>
          <w:sz w:val="20"/>
          <w:szCs w:val="20"/>
          <w:lang w:val="it-IT"/>
        </w:rPr>
        <w:t>Belle</w:t>
      </w:r>
      <w:r w:rsidRPr="00E44CA4">
        <w:rPr>
          <w:rFonts w:asciiTheme="majorHAnsi" w:hAnsiTheme="majorHAnsi"/>
          <w:sz w:val="20"/>
          <w:szCs w:val="20"/>
          <w:lang w:val="it-IT"/>
        </w:rPr>
        <w:t xml:space="preserve">, a film by </w:t>
      </w:r>
      <w:proofErr w:type="spellStart"/>
      <w:r w:rsidRPr="00E44CA4">
        <w:rPr>
          <w:rFonts w:asciiTheme="majorHAnsi" w:hAnsiTheme="majorHAnsi"/>
          <w:sz w:val="20"/>
          <w:szCs w:val="20"/>
          <w:lang w:val="it-IT"/>
        </w:rPr>
        <w:t>Amma</w:t>
      </w:r>
      <w:proofErr w:type="spellEnd"/>
      <w:r w:rsidRPr="00E44CA4">
        <w:rPr>
          <w:rFonts w:asciiTheme="majorHAnsi" w:hAnsiTheme="majorHAnsi"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/>
          <w:sz w:val="20"/>
          <w:szCs w:val="20"/>
          <w:lang w:val="it-IT"/>
        </w:rPr>
        <w:t>Asante</w:t>
      </w:r>
      <w:proofErr w:type="spellEnd"/>
      <w:r w:rsidRPr="00E44CA4">
        <w:rPr>
          <w:rFonts w:asciiTheme="majorHAnsi" w:hAnsiTheme="majorHAnsi"/>
          <w:sz w:val="20"/>
          <w:szCs w:val="20"/>
          <w:lang w:val="it-IT"/>
        </w:rPr>
        <w:t xml:space="preserve"> (2013)</w:t>
      </w:r>
    </w:p>
    <w:p w14:paraId="468B0E9E" w14:textId="77777777" w:rsidR="00493002" w:rsidRPr="00E44CA4" w:rsidRDefault="00493002" w:rsidP="00493002">
      <w:pPr>
        <w:spacing w:before="75" w:after="75" w:line="276" w:lineRule="auto"/>
        <w:rPr>
          <w:rFonts w:asciiTheme="majorHAnsi" w:hAnsiTheme="majorHAnsi"/>
          <w:sz w:val="20"/>
          <w:szCs w:val="20"/>
          <w:lang w:val="it-IT"/>
        </w:rPr>
      </w:pPr>
    </w:p>
    <w:p w14:paraId="40382FB5" w14:textId="7C4B0CC6" w:rsidR="00493002" w:rsidRPr="00E44CA4" w:rsidRDefault="00E44CA4" w:rsidP="00E44CA4">
      <w:pPr>
        <w:spacing w:before="75" w:after="75"/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  </w:t>
      </w:r>
      <w:r w:rsidR="00493002" w:rsidRPr="00E44CA4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B. </w:t>
      </w:r>
      <w:r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  </w:t>
      </w:r>
      <w:bookmarkStart w:id="0" w:name="_GoBack"/>
      <w:bookmarkEnd w:id="0"/>
      <w:r w:rsidR="00493002" w:rsidRPr="00E44CA4">
        <w:rPr>
          <w:rFonts w:asciiTheme="majorHAnsi" w:hAnsiTheme="majorHAnsi" w:cs="Arial"/>
          <w:b/>
          <w:bCs/>
          <w:sz w:val="20"/>
          <w:szCs w:val="20"/>
          <w:lang w:val="en-US"/>
        </w:rPr>
        <w:t>SECONDARY SOURCES</w:t>
      </w:r>
    </w:p>
    <w:p w14:paraId="4CC26F24" w14:textId="77777777" w:rsidR="00B82D30" w:rsidRPr="00E44CA4" w:rsidRDefault="00B82D30" w:rsidP="00B11793">
      <w:pPr>
        <w:spacing w:before="75" w:after="75"/>
        <w:rPr>
          <w:rFonts w:asciiTheme="majorHAnsi" w:hAnsiTheme="majorHAnsi"/>
          <w:sz w:val="20"/>
          <w:szCs w:val="20"/>
          <w:lang w:val="it-IT"/>
        </w:rPr>
      </w:pPr>
    </w:p>
    <w:p w14:paraId="373C971A" w14:textId="7A7638F3" w:rsidR="00A3630E" w:rsidRPr="00E44CA4" w:rsidRDefault="009E4F7B" w:rsidP="00A3630E">
      <w:pPr>
        <w:spacing w:before="75" w:after="75"/>
        <w:rPr>
          <w:rFonts w:asciiTheme="majorHAnsi" w:hAnsiTheme="majorHAnsi"/>
          <w:b/>
          <w:sz w:val="20"/>
          <w:szCs w:val="20"/>
          <w:u w:val="single"/>
        </w:rPr>
      </w:pPr>
      <w:r w:rsidRPr="00E44CA4">
        <w:rPr>
          <w:rFonts w:asciiTheme="majorHAnsi" w:hAnsiTheme="majorHAnsi"/>
          <w:b/>
          <w:sz w:val="20"/>
          <w:szCs w:val="20"/>
          <w:u w:val="single"/>
        </w:rPr>
        <w:t>Keywords:</w:t>
      </w:r>
      <w:r w:rsidR="00A3630E" w:rsidRPr="00E44CA4">
        <w:rPr>
          <w:rFonts w:asciiTheme="majorHAnsi" w:hAnsiTheme="majorHAnsi"/>
          <w:b/>
          <w:sz w:val="20"/>
          <w:szCs w:val="20"/>
          <w:u w:val="single"/>
        </w:rPr>
        <w:t xml:space="preserve"> Culture</w:t>
      </w:r>
      <w:r w:rsidRPr="00E44CA4">
        <w:rPr>
          <w:rFonts w:asciiTheme="majorHAnsi" w:hAnsiTheme="majorHAnsi"/>
          <w:b/>
          <w:sz w:val="20"/>
          <w:szCs w:val="20"/>
          <w:u w:val="single"/>
        </w:rPr>
        <w:t xml:space="preserve">, Difference, </w:t>
      </w:r>
      <w:proofErr w:type="gramStart"/>
      <w:r w:rsidRPr="00E44CA4">
        <w:rPr>
          <w:rFonts w:asciiTheme="majorHAnsi" w:hAnsiTheme="majorHAnsi"/>
          <w:b/>
          <w:sz w:val="20"/>
          <w:szCs w:val="20"/>
          <w:u w:val="single"/>
        </w:rPr>
        <w:t>Memory</w:t>
      </w:r>
      <w:proofErr w:type="gramEnd"/>
      <w:r w:rsidR="00A3630E" w:rsidRPr="00E44CA4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14:paraId="5A2E88B3" w14:textId="77777777" w:rsidR="00B82D30" w:rsidRPr="00E44CA4" w:rsidRDefault="00A3630E" w:rsidP="00A3630E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R. Williams “Culture,” in </w:t>
      </w:r>
      <w:r w:rsidRPr="00E44CA4">
        <w:rPr>
          <w:rFonts w:asciiTheme="majorHAnsi" w:hAnsiTheme="majorHAnsi"/>
          <w:i/>
          <w:sz w:val="20"/>
          <w:szCs w:val="20"/>
        </w:rPr>
        <w:t>Keywords</w:t>
      </w:r>
      <w:r w:rsidRPr="00E44CA4">
        <w:rPr>
          <w:rFonts w:asciiTheme="majorHAnsi" w:hAnsiTheme="majorHAnsi"/>
          <w:sz w:val="20"/>
          <w:szCs w:val="20"/>
        </w:rPr>
        <w:t xml:space="preserve"> [1976] (Oxford: Oxford University Press, 1983) </w:t>
      </w:r>
    </w:p>
    <w:p w14:paraId="59131529" w14:textId="463F25F3" w:rsidR="00A3630E" w:rsidRPr="00E44CA4" w:rsidRDefault="00A3630E" w:rsidP="00A3630E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lastRenderedPageBreak/>
        <w:t>J. Storey, “Becoming British,” in M. Higgins, C. Smith, J. Storey, eds</w:t>
      </w:r>
      <w:proofErr w:type="gramStart"/>
      <w:r w:rsidRPr="00E44CA4">
        <w:rPr>
          <w:rFonts w:asciiTheme="majorHAnsi" w:hAnsiTheme="majorHAnsi"/>
          <w:i/>
          <w:sz w:val="20"/>
          <w:szCs w:val="20"/>
        </w:rPr>
        <w:t>.,</w:t>
      </w:r>
      <w:proofErr w:type="gramEnd"/>
      <w:r w:rsidRPr="00E44CA4">
        <w:rPr>
          <w:rFonts w:asciiTheme="majorHAnsi" w:hAnsiTheme="majorHAnsi"/>
          <w:i/>
          <w:sz w:val="20"/>
          <w:szCs w:val="20"/>
        </w:rPr>
        <w:t xml:space="preserve"> Modern British Culture</w:t>
      </w:r>
      <w:r w:rsidRPr="00E44CA4">
        <w:rPr>
          <w:rFonts w:asciiTheme="majorHAnsi" w:hAnsiTheme="majorHAnsi"/>
          <w:sz w:val="20"/>
          <w:szCs w:val="20"/>
        </w:rPr>
        <w:t xml:space="preserve"> (Cambridge: Cam</w:t>
      </w:r>
      <w:r w:rsidR="009E4F7B" w:rsidRPr="00E44CA4">
        <w:rPr>
          <w:rFonts w:asciiTheme="majorHAnsi" w:hAnsiTheme="majorHAnsi"/>
          <w:sz w:val="20"/>
          <w:szCs w:val="20"/>
        </w:rPr>
        <w:t xml:space="preserve">bridge University Press, 2010), pp. </w:t>
      </w:r>
      <w:r w:rsidRPr="00E44CA4">
        <w:rPr>
          <w:rFonts w:asciiTheme="majorHAnsi" w:hAnsiTheme="majorHAnsi"/>
          <w:sz w:val="20"/>
          <w:szCs w:val="20"/>
        </w:rPr>
        <w:t>12-25.</w:t>
      </w:r>
    </w:p>
    <w:p w14:paraId="4C1FBD54" w14:textId="77777777" w:rsidR="00A3630E" w:rsidRPr="00E44CA4" w:rsidRDefault="00A3630E" w:rsidP="00A3630E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  <w:r w:rsidRPr="00E44CA4">
        <w:rPr>
          <w:rFonts w:asciiTheme="majorHAnsi" w:hAnsiTheme="majorHAnsi"/>
          <w:sz w:val="20"/>
          <w:szCs w:val="20"/>
        </w:rPr>
        <w:t xml:space="preserve">P. Gilroy, “Introduction: On Living with Difference”, in </w:t>
      </w:r>
      <w:r w:rsidRPr="00E44CA4">
        <w:rPr>
          <w:rFonts w:asciiTheme="majorHAnsi" w:hAnsiTheme="majorHAnsi"/>
          <w:i/>
          <w:sz w:val="20"/>
          <w:szCs w:val="20"/>
        </w:rPr>
        <w:t>After Empire: Melancholia or Convivial Culture?</w:t>
      </w:r>
      <w:r w:rsidRPr="00E44CA4">
        <w:rPr>
          <w:rFonts w:asciiTheme="majorHAnsi" w:hAnsiTheme="majorHAnsi"/>
          <w:sz w:val="20"/>
          <w:szCs w:val="20"/>
        </w:rPr>
        <w:t xml:space="preserve"> </w:t>
      </w:r>
      <w:r w:rsidRPr="00E44CA4">
        <w:rPr>
          <w:rFonts w:asciiTheme="majorHAnsi" w:hAnsiTheme="majorHAnsi"/>
          <w:sz w:val="20"/>
          <w:szCs w:val="20"/>
          <w:lang w:val="en-US"/>
        </w:rPr>
        <w:t>(Abingdon: Routledge, 2009), pp. 1-13.</w:t>
      </w:r>
    </w:p>
    <w:p w14:paraId="35D605D5" w14:textId="33845D6E" w:rsidR="00493002" w:rsidRPr="00E44CA4" w:rsidRDefault="00493002" w:rsidP="00A3630E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  <w:r w:rsidRPr="00E44CA4">
        <w:rPr>
          <w:rFonts w:asciiTheme="majorHAnsi" w:hAnsiTheme="majorHAnsi"/>
          <w:sz w:val="20"/>
          <w:szCs w:val="20"/>
          <w:lang w:val="en-US"/>
        </w:rPr>
        <w:t xml:space="preserve">M. </w:t>
      </w:r>
      <w:proofErr w:type="spellStart"/>
      <w:r w:rsidRPr="00E44CA4">
        <w:rPr>
          <w:rFonts w:asciiTheme="majorHAnsi" w:hAnsiTheme="majorHAnsi"/>
          <w:sz w:val="20"/>
          <w:szCs w:val="20"/>
          <w:lang w:val="en-US"/>
        </w:rPr>
        <w:t>Rediker</w:t>
      </w:r>
      <w:proofErr w:type="spellEnd"/>
      <w:r w:rsidRPr="00E44CA4">
        <w:rPr>
          <w:rFonts w:asciiTheme="majorHAnsi" w:hAnsiTheme="majorHAnsi"/>
          <w:sz w:val="20"/>
          <w:szCs w:val="20"/>
          <w:lang w:val="en-US"/>
        </w:rPr>
        <w:t>, Transcript of “The Floating Dungeon: A History of the Slave Ship” (31 October 2007) [pp. 1-10]</w:t>
      </w:r>
    </w:p>
    <w:p w14:paraId="780122B1" w14:textId="0793CE03" w:rsidR="00493002" w:rsidRPr="00E44CA4" w:rsidRDefault="00493002" w:rsidP="00A3630E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  <w:hyperlink r:id="rId13" w:history="1">
        <w:r w:rsidRPr="00E44CA4">
          <w:rPr>
            <w:rStyle w:val="Collegamentoipertestuale"/>
            <w:rFonts w:asciiTheme="majorHAnsi" w:hAnsiTheme="majorHAnsi"/>
            <w:sz w:val="20"/>
            <w:szCs w:val="20"/>
            <w:lang w:val="en-US"/>
          </w:rPr>
          <w:t>http://www.liverpoolmuseums.org.uk/podcasts/transcripts/slave_ship.aspx</w:t>
        </w:r>
      </w:hyperlink>
    </w:p>
    <w:p w14:paraId="38C007E4" w14:textId="77777777" w:rsidR="00493002" w:rsidRPr="00E44CA4" w:rsidRDefault="00493002" w:rsidP="00A3630E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</w:p>
    <w:p w14:paraId="3A5C3183" w14:textId="4C530EB3" w:rsidR="00B11793" w:rsidRPr="00E44CA4" w:rsidRDefault="00493002" w:rsidP="00B11793">
      <w:pPr>
        <w:spacing w:before="75" w:after="75"/>
        <w:rPr>
          <w:rFonts w:asciiTheme="majorHAnsi" w:hAnsiTheme="majorHAnsi"/>
          <w:b/>
          <w:sz w:val="20"/>
          <w:szCs w:val="20"/>
          <w:u w:val="single"/>
          <w:lang w:val="en-US"/>
        </w:rPr>
      </w:pPr>
      <w:r w:rsidRPr="00E44CA4">
        <w:rPr>
          <w:rFonts w:asciiTheme="majorHAnsi" w:hAnsiTheme="majorHAnsi"/>
          <w:b/>
          <w:sz w:val="20"/>
          <w:szCs w:val="20"/>
          <w:u w:val="single"/>
          <w:lang w:val="en-US"/>
        </w:rPr>
        <w:t>The Historical, Cultural and Literary Contexts</w:t>
      </w:r>
    </w:p>
    <w:p w14:paraId="5E9B19A7" w14:textId="021C6DC7" w:rsidR="0045085F" w:rsidRPr="00E44CA4" w:rsidRDefault="0045085F" w:rsidP="00B11793">
      <w:pPr>
        <w:spacing w:before="75" w:after="75" w:line="276" w:lineRule="auto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 w:cs="Arial"/>
          <w:sz w:val="20"/>
          <w:szCs w:val="20"/>
        </w:rPr>
        <w:t>G. Day, B. Keegan, eds</w:t>
      </w:r>
      <w:proofErr w:type="gramStart"/>
      <w:r w:rsidRPr="00E44CA4">
        <w:rPr>
          <w:rFonts w:asciiTheme="majorHAnsi" w:hAnsiTheme="majorHAnsi" w:cs="Arial"/>
          <w:sz w:val="20"/>
          <w:szCs w:val="20"/>
        </w:rPr>
        <w:t>.,</w:t>
      </w:r>
      <w:proofErr w:type="gramEnd"/>
      <w:r w:rsidRPr="00E44CA4">
        <w:rPr>
          <w:rFonts w:asciiTheme="majorHAnsi" w:hAnsiTheme="majorHAnsi" w:cs="Arial"/>
          <w:sz w:val="20"/>
          <w:szCs w:val="20"/>
        </w:rPr>
        <w:t xml:space="preserve"> </w:t>
      </w:r>
      <w:r w:rsidRPr="00E44CA4">
        <w:rPr>
          <w:rFonts w:asciiTheme="majorHAnsi" w:hAnsiTheme="majorHAnsi" w:cs="Arial"/>
          <w:i/>
          <w:sz w:val="20"/>
          <w:szCs w:val="20"/>
        </w:rPr>
        <w:t>The Eighteenth-Century Literature Handbook</w:t>
      </w:r>
      <w:r w:rsidRPr="00E44CA4">
        <w:rPr>
          <w:rFonts w:asciiTheme="majorHAnsi" w:hAnsiTheme="majorHAnsi" w:cs="Arial"/>
          <w:sz w:val="20"/>
          <w:szCs w:val="20"/>
        </w:rPr>
        <w:t xml:space="preserve"> </w:t>
      </w:r>
      <w:r w:rsidR="00107887" w:rsidRPr="00E44CA4">
        <w:rPr>
          <w:rFonts w:asciiTheme="majorHAnsi" w:hAnsiTheme="majorHAnsi" w:cs="Arial"/>
          <w:sz w:val="20"/>
          <w:szCs w:val="20"/>
        </w:rPr>
        <w:t>(London-</w:t>
      </w:r>
      <w:r w:rsidRPr="00E44CA4">
        <w:rPr>
          <w:rFonts w:asciiTheme="majorHAnsi" w:hAnsiTheme="majorHAnsi" w:cs="Arial"/>
          <w:sz w:val="20"/>
          <w:szCs w:val="20"/>
        </w:rPr>
        <w:t>New York: Continuum, 2009</w:t>
      </w:r>
      <w:r w:rsidR="00107887" w:rsidRPr="00E44CA4">
        <w:rPr>
          <w:rFonts w:asciiTheme="majorHAnsi" w:hAnsiTheme="majorHAnsi" w:cs="Arial"/>
          <w:sz w:val="20"/>
          <w:szCs w:val="20"/>
        </w:rPr>
        <w:t>)</w:t>
      </w:r>
      <w:r w:rsidRPr="00E44CA4">
        <w:rPr>
          <w:rFonts w:asciiTheme="majorHAnsi" w:hAnsiTheme="majorHAnsi" w:cs="Arial"/>
          <w:sz w:val="20"/>
          <w:szCs w:val="20"/>
        </w:rPr>
        <w:t xml:space="preserve">: ‘Introduction’ (pp. 1-15); </w:t>
      </w:r>
      <w:r w:rsidR="00930591" w:rsidRPr="00E44CA4">
        <w:rPr>
          <w:rFonts w:asciiTheme="majorHAnsi" w:hAnsiTheme="majorHAnsi" w:cs="Arial"/>
          <w:sz w:val="20"/>
          <w:szCs w:val="20"/>
        </w:rPr>
        <w:t>‘</w:t>
      </w:r>
      <w:r w:rsidR="00930591" w:rsidRPr="00E44CA4">
        <w:rPr>
          <w:rFonts w:asciiTheme="majorHAnsi" w:hAnsiTheme="majorHAnsi"/>
          <w:sz w:val="20"/>
          <w:szCs w:val="20"/>
        </w:rPr>
        <w:t xml:space="preserve">Contexts, Identities and Consumption: Britain 1688–1815’ (32-46); </w:t>
      </w:r>
      <w:r w:rsidR="00315F8D" w:rsidRPr="00E44CA4">
        <w:rPr>
          <w:rFonts w:asciiTheme="majorHAnsi" w:hAnsiTheme="majorHAnsi"/>
          <w:sz w:val="20"/>
          <w:szCs w:val="20"/>
        </w:rPr>
        <w:t>‘Key Critical Concepts and Topics’ (119-133).</w:t>
      </w:r>
    </w:p>
    <w:p w14:paraId="437733B4" w14:textId="0BDA2B2D" w:rsidR="007337D3" w:rsidRPr="00E44CA4" w:rsidRDefault="007337D3" w:rsidP="00B11793">
      <w:pPr>
        <w:spacing w:before="75" w:after="75" w:line="276" w:lineRule="auto"/>
        <w:rPr>
          <w:rFonts w:asciiTheme="majorHAnsi" w:hAnsiTheme="majorHAnsi" w:cs="Arial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N. Roe, ed., </w:t>
      </w:r>
      <w:r w:rsidRPr="00E44CA4">
        <w:rPr>
          <w:rFonts w:asciiTheme="majorHAnsi" w:hAnsiTheme="majorHAnsi"/>
          <w:i/>
          <w:sz w:val="20"/>
          <w:szCs w:val="20"/>
        </w:rPr>
        <w:t>Romanticism: An Oxford Guide</w:t>
      </w:r>
      <w:r w:rsidR="00C63D6D" w:rsidRPr="00E44CA4">
        <w:rPr>
          <w:rFonts w:asciiTheme="majorHAnsi" w:hAnsiTheme="majorHAnsi"/>
          <w:sz w:val="20"/>
          <w:szCs w:val="20"/>
        </w:rPr>
        <w:t xml:space="preserve"> (Oxford-New York: Oxf</w:t>
      </w:r>
      <w:r w:rsidRPr="00E44CA4">
        <w:rPr>
          <w:rFonts w:asciiTheme="majorHAnsi" w:hAnsiTheme="majorHAnsi"/>
          <w:sz w:val="20"/>
          <w:szCs w:val="20"/>
        </w:rPr>
        <w:t>o</w:t>
      </w:r>
      <w:r w:rsidR="00C63D6D" w:rsidRPr="00E44CA4">
        <w:rPr>
          <w:rFonts w:asciiTheme="majorHAnsi" w:hAnsiTheme="majorHAnsi"/>
          <w:sz w:val="20"/>
          <w:szCs w:val="20"/>
        </w:rPr>
        <w:t>rd U</w:t>
      </w:r>
      <w:r w:rsidRPr="00E44CA4">
        <w:rPr>
          <w:rFonts w:asciiTheme="majorHAnsi" w:hAnsiTheme="majorHAnsi"/>
          <w:sz w:val="20"/>
          <w:szCs w:val="20"/>
        </w:rPr>
        <w:t>niversity Press, 2005): ‘Introduction’ (1-12); ‘The Historical Context’ (15-26</w:t>
      </w:r>
      <w:proofErr w:type="gramStart"/>
      <w:r w:rsidRPr="00E44CA4">
        <w:rPr>
          <w:rFonts w:asciiTheme="majorHAnsi" w:hAnsiTheme="majorHAnsi"/>
          <w:sz w:val="20"/>
          <w:szCs w:val="20"/>
        </w:rPr>
        <w:t>) ;</w:t>
      </w:r>
      <w:proofErr w:type="gramEnd"/>
      <w:r w:rsidRPr="00E44CA4">
        <w:rPr>
          <w:rFonts w:asciiTheme="majorHAnsi" w:hAnsiTheme="majorHAnsi"/>
          <w:sz w:val="20"/>
          <w:szCs w:val="20"/>
        </w:rPr>
        <w:t xml:space="preserve"> ‘</w:t>
      </w:r>
      <w:proofErr w:type="spellStart"/>
      <w:r w:rsidRPr="00E44CA4">
        <w:rPr>
          <w:rFonts w:asciiTheme="majorHAnsi" w:hAnsiTheme="majorHAnsi"/>
          <w:sz w:val="20"/>
          <w:szCs w:val="20"/>
        </w:rPr>
        <w:t>Postcolonialism</w:t>
      </w:r>
      <w:proofErr w:type="spellEnd"/>
      <w:r w:rsidRPr="00E44CA4">
        <w:rPr>
          <w:rFonts w:asciiTheme="majorHAnsi" w:hAnsiTheme="majorHAnsi"/>
          <w:sz w:val="20"/>
          <w:szCs w:val="20"/>
        </w:rPr>
        <w:t>’ (237-256).</w:t>
      </w:r>
    </w:p>
    <w:p w14:paraId="618DDE00" w14:textId="0851E1E4" w:rsidR="002C50E3" w:rsidRPr="00E44CA4" w:rsidRDefault="00A05C77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S. Chaplin, J. </w:t>
      </w:r>
      <w:proofErr w:type="spellStart"/>
      <w:r w:rsidRPr="00E44CA4">
        <w:rPr>
          <w:rFonts w:asciiTheme="majorHAnsi" w:hAnsiTheme="majorHAnsi"/>
          <w:sz w:val="20"/>
          <w:szCs w:val="20"/>
        </w:rPr>
        <w:t>Faflak</w:t>
      </w:r>
      <w:proofErr w:type="spellEnd"/>
      <w:r w:rsidRPr="00E44CA4">
        <w:rPr>
          <w:rFonts w:asciiTheme="majorHAnsi" w:hAnsiTheme="majorHAnsi"/>
          <w:sz w:val="20"/>
          <w:szCs w:val="20"/>
        </w:rPr>
        <w:t>, eds</w:t>
      </w:r>
      <w:proofErr w:type="gramStart"/>
      <w:r w:rsidRPr="00E44CA4">
        <w:rPr>
          <w:rFonts w:asciiTheme="majorHAnsi" w:hAnsiTheme="majorHAnsi"/>
          <w:sz w:val="20"/>
          <w:szCs w:val="20"/>
        </w:rPr>
        <w:t>.,</w:t>
      </w:r>
      <w:proofErr w:type="gramEnd"/>
      <w:r w:rsidRPr="00E44CA4">
        <w:rPr>
          <w:rFonts w:asciiTheme="majorHAnsi" w:hAnsiTheme="majorHAnsi"/>
          <w:sz w:val="20"/>
          <w:szCs w:val="20"/>
        </w:rPr>
        <w:t xml:space="preserve"> </w:t>
      </w:r>
      <w:r w:rsidRPr="00E44CA4">
        <w:rPr>
          <w:rFonts w:asciiTheme="majorHAnsi" w:hAnsiTheme="majorHAnsi"/>
          <w:i/>
          <w:sz w:val="20"/>
          <w:szCs w:val="20"/>
        </w:rPr>
        <w:t>The Romanticism Handbook</w:t>
      </w:r>
      <w:r w:rsidRPr="00E44CA4">
        <w:rPr>
          <w:rFonts w:asciiTheme="majorHAnsi" w:hAnsiTheme="majorHAnsi"/>
          <w:sz w:val="20"/>
          <w:szCs w:val="20"/>
        </w:rPr>
        <w:t>, London-New York: Continuum, 2011</w:t>
      </w:r>
      <w:r w:rsidR="005B734A" w:rsidRPr="00E44CA4">
        <w:rPr>
          <w:rFonts w:asciiTheme="majorHAnsi" w:hAnsiTheme="majorHAnsi"/>
          <w:sz w:val="20"/>
          <w:szCs w:val="20"/>
        </w:rPr>
        <w:t xml:space="preserve">: </w:t>
      </w:r>
      <w:r w:rsidR="007337D3" w:rsidRPr="00E44CA4">
        <w:rPr>
          <w:rFonts w:asciiTheme="majorHAnsi" w:hAnsiTheme="majorHAnsi"/>
          <w:sz w:val="20"/>
          <w:szCs w:val="20"/>
        </w:rPr>
        <w:t>‘</w:t>
      </w:r>
      <w:r w:rsidRPr="00E44CA4">
        <w:rPr>
          <w:rFonts w:asciiTheme="majorHAnsi" w:hAnsiTheme="majorHAnsi"/>
          <w:sz w:val="20"/>
          <w:szCs w:val="20"/>
        </w:rPr>
        <w:t>Key Critical Concepts a</w:t>
      </w:r>
      <w:r w:rsidR="007337D3" w:rsidRPr="00E44CA4">
        <w:rPr>
          <w:rFonts w:asciiTheme="majorHAnsi" w:hAnsiTheme="majorHAnsi"/>
          <w:sz w:val="20"/>
          <w:szCs w:val="20"/>
        </w:rPr>
        <w:t xml:space="preserve">nd Topics’ (101-118); </w:t>
      </w:r>
      <w:r w:rsidRPr="00E44CA4">
        <w:rPr>
          <w:rFonts w:asciiTheme="majorHAnsi" w:hAnsiTheme="majorHAnsi"/>
          <w:sz w:val="20"/>
          <w:szCs w:val="20"/>
        </w:rPr>
        <w:t xml:space="preserve"> ‘Race and Ethnicity</w:t>
      </w:r>
      <w:r w:rsidR="007337D3" w:rsidRPr="00E44CA4">
        <w:rPr>
          <w:rFonts w:asciiTheme="majorHAnsi" w:hAnsiTheme="majorHAnsi"/>
          <w:sz w:val="20"/>
          <w:szCs w:val="20"/>
        </w:rPr>
        <w:t>’</w:t>
      </w:r>
      <w:r w:rsidRPr="00E44CA4">
        <w:rPr>
          <w:rFonts w:asciiTheme="majorHAnsi" w:hAnsiTheme="majorHAnsi"/>
          <w:sz w:val="20"/>
          <w:szCs w:val="20"/>
        </w:rPr>
        <w:t xml:space="preserve"> (pp. 172-184).</w:t>
      </w:r>
    </w:p>
    <w:p w14:paraId="2967B90D" w14:textId="63E3829A" w:rsidR="00493002" w:rsidRPr="00E44CA4" w:rsidRDefault="00493002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F. </w:t>
      </w:r>
      <w:proofErr w:type="spellStart"/>
      <w:r w:rsidRPr="00E44CA4">
        <w:rPr>
          <w:rFonts w:asciiTheme="majorHAnsi" w:hAnsiTheme="majorHAnsi"/>
          <w:sz w:val="20"/>
          <w:szCs w:val="20"/>
        </w:rPr>
        <w:t>Dellarosa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, </w:t>
      </w:r>
      <w:r w:rsidRPr="00E44CA4">
        <w:rPr>
          <w:rFonts w:asciiTheme="majorHAnsi" w:hAnsiTheme="majorHAnsi"/>
          <w:i/>
          <w:sz w:val="20"/>
          <w:szCs w:val="20"/>
        </w:rPr>
        <w:t xml:space="preserve">Slavery on Stage: representations of Slavery in British Theatre, 1760s-1830s </w:t>
      </w:r>
      <w:r w:rsidRPr="00E44CA4">
        <w:rPr>
          <w:rFonts w:asciiTheme="majorHAnsi" w:hAnsiTheme="majorHAnsi"/>
          <w:sz w:val="20"/>
          <w:szCs w:val="20"/>
        </w:rPr>
        <w:t xml:space="preserve">(Bari: </w:t>
      </w:r>
      <w:proofErr w:type="spellStart"/>
      <w:r w:rsidRPr="00E44CA4">
        <w:rPr>
          <w:rFonts w:asciiTheme="majorHAnsi" w:hAnsiTheme="majorHAnsi"/>
          <w:sz w:val="20"/>
          <w:szCs w:val="20"/>
        </w:rPr>
        <w:t>Edizioni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 dal </w:t>
      </w:r>
      <w:proofErr w:type="spellStart"/>
      <w:r w:rsidRPr="00E44CA4">
        <w:rPr>
          <w:rFonts w:asciiTheme="majorHAnsi" w:hAnsiTheme="majorHAnsi"/>
          <w:sz w:val="20"/>
          <w:szCs w:val="20"/>
        </w:rPr>
        <w:t>Sud</w:t>
      </w:r>
      <w:proofErr w:type="spellEnd"/>
      <w:r w:rsidRPr="00E44CA4">
        <w:rPr>
          <w:rFonts w:asciiTheme="majorHAnsi" w:hAnsiTheme="majorHAnsi"/>
          <w:sz w:val="20"/>
          <w:szCs w:val="20"/>
        </w:rPr>
        <w:t>, 2009), 73-77; 86-97; 101-106.</w:t>
      </w:r>
    </w:p>
    <w:p w14:paraId="0A5E6F61" w14:textId="436C61D6" w:rsidR="00493002" w:rsidRPr="00E44CA4" w:rsidRDefault="00493002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F. </w:t>
      </w:r>
      <w:proofErr w:type="spellStart"/>
      <w:r w:rsidRPr="00E44CA4">
        <w:rPr>
          <w:rFonts w:asciiTheme="majorHAnsi" w:hAnsiTheme="majorHAnsi"/>
          <w:sz w:val="20"/>
          <w:szCs w:val="20"/>
        </w:rPr>
        <w:t>Dellarosa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, </w:t>
      </w:r>
      <w:r w:rsidRPr="00E44CA4">
        <w:rPr>
          <w:rFonts w:asciiTheme="majorHAnsi" w:hAnsiTheme="majorHAnsi"/>
          <w:i/>
          <w:sz w:val="20"/>
          <w:szCs w:val="20"/>
        </w:rPr>
        <w:t xml:space="preserve">Talking Revolution: Edward Rushton’s Rebellious Poetics, 1782-1814 </w:t>
      </w:r>
      <w:r w:rsidRPr="00E44CA4">
        <w:rPr>
          <w:rFonts w:asciiTheme="majorHAnsi" w:hAnsiTheme="majorHAnsi"/>
          <w:sz w:val="20"/>
          <w:szCs w:val="20"/>
        </w:rPr>
        <w:t>(Liverpool: Liverpool University Press, 2014), 48-51, 56-57; 119-126.</w:t>
      </w:r>
    </w:p>
    <w:p w14:paraId="623AF76F" w14:textId="16EF8BE9" w:rsidR="001A49B8" w:rsidRPr="00E44CA4" w:rsidRDefault="001A49B8" w:rsidP="00A05C77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G. Davis, “Jane Austen’s </w:t>
      </w:r>
      <w:r w:rsidRPr="00E44CA4">
        <w:rPr>
          <w:rFonts w:asciiTheme="majorHAnsi" w:hAnsiTheme="majorHAnsi"/>
          <w:i/>
          <w:sz w:val="20"/>
          <w:szCs w:val="20"/>
        </w:rPr>
        <w:t>Mansfield Park</w:t>
      </w:r>
      <w:r w:rsidRPr="00E44CA4">
        <w:rPr>
          <w:rFonts w:asciiTheme="majorHAnsi" w:hAnsiTheme="majorHAnsi"/>
          <w:sz w:val="20"/>
          <w:szCs w:val="20"/>
        </w:rPr>
        <w:t>: The Antigua Connection” (2004). Web.</w:t>
      </w:r>
    </w:p>
    <w:p w14:paraId="567C7CED" w14:textId="688676C9" w:rsidR="001A49B8" w:rsidRPr="00E44CA4" w:rsidRDefault="00E44CA4" w:rsidP="00A05C77">
      <w:pPr>
        <w:spacing w:before="75" w:after="75"/>
        <w:rPr>
          <w:rFonts w:asciiTheme="majorHAnsi" w:hAnsiTheme="majorHAnsi"/>
          <w:sz w:val="20"/>
          <w:szCs w:val="20"/>
        </w:rPr>
      </w:pPr>
      <w:hyperlink r:id="rId14" w:history="1">
        <w:r w:rsidR="001A49B8"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http://www.open.uwi.edu/sites/default/files/bnccde/antigua/conference/papers/davis.html</w:t>
        </w:r>
      </w:hyperlink>
      <w:r w:rsidR="001A49B8" w:rsidRPr="00E44CA4">
        <w:rPr>
          <w:rFonts w:asciiTheme="majorHAnsi" w:hAnsiTheme="majorHAnsi"/>
          <w:sz w:val="20"/>
          <w:szCs w:val="20"/>
        </w:rPr>
        <w:t xml:space="preserve"> </w:t>
      </w:r>
    </w:p>
    <w:p w14:paraId="5133D1A3" w14:textId="232C3A6E" w:rsidR="00B82D30" w:rsidRPr="00E44CA4" w:rsidRDefault="00B82D30" w:rsidP="00A05C77">
      <w:pPr>
        <w:spacing w:before="75" w:after="75"/>
        <w:rPr>
          <w:rFonts w:asciiTheme="majorHAnsi" w:hAnsiTheme="majorHAnsi"/>
          <w:i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C. Kenyon Jones, “Ambiguous cousinship: </w:t>
      </w:r>
      <w:r w:rsidRPr="00E44CA4">
        <w:rPr>
          <w:rFonts w:asciiTheme="majorHAnsi" w:hAnsiTheme="majorHAnsi"/>
          <w:i/>
          <w:sz w:val="20"/>
          <w:szCs w:val="20"/>
        </w:rPr>
        <w:t xml:space="preserve">Mansfield Park </w:t>
      </w:r>
      <w:r w:rsidRPr="00E44CA4">
        <w:rPr>
          <w:rFonts w:asciiTheme="majorHAnsi" w:hAnsiTheme="majorHAnsi"/>
          <w:sz w:val="20"/>
          <w:szCs w:val="20"/>
        </w:rPr>
        <w:t xml:space="preserve">and the Mansfield Family” (2010). Web. </w:t>
      </w:r>
      <w:hyperlink r:id="rId15" w:history="1">
        <w:r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http://www.jasna.org/persuasions/on-line/vol31no1/jones.html</w:t>
        </w:r>
      </w:hyperlink>
      <w:r w:rsidRPr="00E44CA4">
        <w:rPr>
          <w:rFonts w:asciiTheme="majorHAnsi" w:hAnsiTheme="majorHAnsi"/>
          <w:sz w:val="20"/>
          <w:szCs w:val="20"/>
        </w:rPr>
        <w:t xml:space="preserve">  </w:t>
      </w:r>
    </w:p>
    <w:p w14:paraId="7B87D0D0" w14:textId="313E2ED4" w:rsidR="00256635" w:rsidRPr="00E44CA4" w:rsidRDefault="005F748F" w:rsidP="00A05C77">
      <w:pPr>
        <w:spacing w:before="75" w:after="75"/>
        <w:rPr>
          <w:rFonts w:asciiTheme="majorHAnsi" w:hAnsiTheme="majorHAnsi" w:cs="Arial"/>
          <w:sz w:val="20"/>
          <w:szCs w:val="20"/>
        </w:rPr>
      </w:pPr>
      <w:r w:rsidRPr="00E44CA4">
        <w:rPr>
          <w:rFonts w:asciiTheme="majorHAnsi" w:hAnsiTheme="majorHAnsi" w:cs="Arial"/>
          <w:sz w:val="20"/>
          <w:szCs w:val="20"/>
        </w:rPr>
        <w:t xml:space="preserve">J. </w:t>
      </w:r>
      <w:proofErr w:type="spellStart"/>
      <w:r w:rsidR="00256635" w:rsidRPr="00E44CA4">
        <w:rPr>
          <w:rFonts w:asciiTheme="majorHAnsi" w:hAnsiTheme="majorHAnsi" w:cs="Arial"/>
          <w:sz w:val="20"/>
          <w:szCs w:val="20"/>
        </w:rPr>
        <w:t>Walvin</w:t>
      </w:r>
      <w:proofErr w:type="spellEnd"/>
      <w:r w:rsidR="00256635" w:rsidRPr="00E44CA4">
        <w:rPr>
          <w:rFonts w:asciiTheme="majorHAnsi" w:hAnsiTheme="majorHAnsi" w:cs="Arial"/>
          <w:sz w:val="20"/>
          <w:szCs w:val="20"/>
        </w:rPr>
        <w:t xml:space="preserve">, </w:t>
      </w:r>
      <w:r w:rsidR="00256635" w:rsidRPr="00E44CA4">
        <w:rPr>
          <w:rFonts w:asciiTheme="majorHAnsi" w:hAnsiTheme="majorHAnsi" w:cs="Arial"/>
          <w:i/>
          <w:sz w:val="20"/>
          <w:szCs w:val="20"/>
        </w:rPr>
        <w:t xml:space="preserve">The </w:t>
      </w:r>
      <w:proofErr w:type="spellStart"/>
      <w:r w:rsidR="00256635" w:rsidRPr="00E44CA4">
        <w:rPr>
          <w:rFonts w:asciiTheme="majorHAnsi" w:hAnsiTheme="majorHAnsi" w:cs="Arial"/>
          <w:i/>
          <w:sz w:val="20"/>
          <w:szCs w:val="20"/>
        </w:rPr>
        <w:t>Zong</w:t>
      </w:r>
      <w:proofErr w:type="spellEnd"/>
      <w:r w:rsidR="00256635" w:rsidRPr="00E44CA4">
        <w:rPr>
          <w:rFonts w:asciiTheme="majorHAnsi" w:hAnsiTheme="majorHAnsi" w:cs="Arial"/>
          <w:i/>
          <w:sz w:val="20"/>
          <w:szCs w:val="20"/>
        </w:rPr>
        <w:t>: A Massacre, the Law &amp; the End of Slavery</w:t>
      </w:r>
      <w:r w:rsidR="00256635" w:rsidRPr="00E44CA4">
        <w:rPr>
          <w:rFonts w:asciiTheme="majorHAnsi" w:hAnsiTheme="majorHAnsi" w:cs="Arial"/>
          <w:sz w:val="20"/>
          <w:szCs w:val="20"/>
        </w:rPr>
        <w:t xml:space="preserve"> (New Haven-London: Yale University Press, 2011), pp. 1-12.</w:t>
      </w:r>
    </w:p>
    <w:p w14:paraId="63ACC995" w14:textId="4E23C727" w:rsidR="00256635" w:rsidRPr="00E44CA4" w:rsidRDefault="001D32C0" w:rsidP="00A05C77">
      <w:pPr>
        <w:spacing w:before="75" w:after="75"/>
        <w:rPr>
          <w:rFonts w:asciiTheme="majorHAnsi" w:hAnsiTheme="majorHAnsi" w:cs="Arial"/>
          <w:sz w:val="20"/>
          <w:szCs w:val="20"/>
        </w:rPr>
      </w:pPr>
      <w:r w:rsidRPr="00E44CA4">
        <w:rPr>
          <w:rFonts w:asciiTheme="majorHAnsi" w:hAnsiTheme="majorHAnsi" w:cs="Arial"/>
          <w:i/>
          <w:sz w:val="20"/>
          <w:szCs w:val="20"/>
        </w:rPr>
        <w:t>The O</w:t>
      </w:r>
      <w:r w:rsidR="00C44634" w:rsidRPr="00E44CA4">
        <w:rPr>
          <w:rFonts w:asciiTheme="majorHAnsi" w:hAnsiTheme="majorHAnsi" w:cs="Arial"/>
          <w:i/>
          <w:sz w:val="20"/>
          <w:szCs w:val="20"/>
        </w:rPr>
        <w:t>xford Companion to Black</w:t>
      </w:r>
      <w:r w:rsidRPr="00E44CA4">
        <w:rPr>
          <w:rFonts w:asciiTheme="majorHAnsi" w:hAnsiTheme="majorHAnsi" w:cs="Arial"/>
          <w:i/>
          <w:sz w:val="20"/>
          <w:szCs w:val="20"/>
        </w:rPr>
        <w:t xml:space="preserve"> British </w:t>
      </w:r>
      <w:r w:rsidR="00C44634" w:rsidRPr="00E44CA4">
        <w:rPr>
          <w:rFonts w:asciiTheme="majorHAnsi" w:hAnsiTheme="majorHAnsi" w:cs="Arial"/>
          <w:i/>
          <w:sz w:val="20"/>
          <w:szCs w:val="20"/>
        </w:rPr>
        <w:t>History</w:t>
      </w:r>
      <w:r w:rsidRPr="00E44CA4">
        <w:rPr>
          <w:rFonts w:asciiTheme="majorHAnsi" w:hAnsiTheme="majorHAnsi" w:cs="Arial"/>
          <w:sz w:val="20"/>
          <w:szCs w:val="20"/>
        </w:rPr>
        <w:t xml:space="preserve">, ed. D. </w:t>
      </w:r>
      <w:proofErr w:type="spellStart"/>
      <w:r w:rsidRPr="00E44CA4">
        <w:rPr>
          <w:rFonts w:asciiTheme="majorHAnsi" w:hAnsiTheme="majorHAnsi" w:cs="Arial"/>
          <w:sz w:val="20"/>
          <w:szCs w:val="20"/>
        </w:rPr>
        <w:t>Dabydeen</w:t>
      </w:r>
      <w:proofErr w:type="spellEnd"/>
      <w:r w:rsidR="00104EAD" w:rsidRPr="00E44CA4">
        <w:rPr>
          <w:rFonts w:asciiTheme="majorHAnsi" w:hAnsiTheme="majorHAnsi" w:cs="Arial"/>
          <w:sz w:val="20"/>
          <w:szCs w:val="20"/>
        </w:rPr>
        <w:t xml:space="preserve"> et al. (Oxford-New York: Oxfor</w:t>
      </w:r>
      <w:r w:rsidR="00D320B7" w:rsidRPr="00E44CA4">
        <w:rPr>
          <w:rFonts w:asciiTheme="majorHAnsi" w:hAnsiTheme="majorHAnsi" w:cs="Arial"/>
          <w:sz w:val="20"/>
          <w:szCs w:val="20"/>
        </w:rPr>
        <w:t>d U</w:t>
      </w:r>
      <w:r w:rsidRPr="00E44CA4">
        <w:rPr>
          <w:rFonts w:asciiTheme="majorHAnsi" w:hAnsiTheme="majorHAnsi" w:cs="Arial"/>
          <w:sz w:val="20"/>
          <w:szCs w:val="20"/>
        </w:rPr>
        <w:t>niversity Press, 2008)</w:t>
      </w:r>
      <w:r w:rsidR="00493002" w:rsidRPr="00E44CA4">
        <w:rPr>
          <w:rFonts w:asciiTheme="majorHAnsi" w:hAnsiTheme="majorHAnsi" w:cs="Arial"/>
          <w:sz w:val="20"/>
          <w:szCs w:val="20"/>
        </w:rPr>
        <w:t xml:space="preserve">, Entries: </w:t>
      </w:r>
      <w:r w:rsidR="00493002" w:rsidRPr="00E44CA4">
        <w:rPr>
          <w:rFonts w:asciiTheme="majorHAnsi" w:hAnsiTheme="majorHAnsi" w:cs="Arial"/>
          <w:sz w:val="20"/>
          <w:szCs w:val="20"/>
        </w:rPr>
        <w:t xml:space="preserve">“Empire </w:t>
      </w:r>
      <w:proofErr w:type="spellStart"/>
      <w:r w:rsidR="00493002" w:rsidRPr="00E44CA4">
        <w:rPr>
          <w:rFonts w:asciiTheme="majorHAnsi" w:hAnsiTheme="majorHAnsi" w:cs="Arial"/>
          <w:sz w:val="20"/>
          <w:szCs w:val="20"/>
        </w:rPr>
        <w:t>Windrush</w:t>
      </w:r>
      <w:proofErr w:type="spellEnd"/>
      <w:r w:rsidR="00493002" w:rsidRPr="00E44CA4">
        <w:rPr>
          <w:rFonts w:asciiTheme="majorHAnsi" w:hAnsiTheme="majorHAnsi" w:cs="Arial"/>
          <w:sz w:val="20"/>
          <w:szCs w:val="20"/>
        </w:rPr>
        <w:t>;</w:t>
      </w:r>
      <w:r w:rsidR="00493002" w:rsidRPr="00E44CA4">
        <w:rPr>
          <w:rFonts w:asciiTheme="majorHAnsi" w:hAnsiTheme="majorHAnsi" w:cs="Arial"/>
          <w:sz w:val="20"/>
          <w:szCs w:val="20"/>
        </w:rPr>
        <w:t>”</w:t>
      </w:r>
      <w:r w:rsidR="00493002" w:rsidRPr="00E44CA4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493002" w:rsidRPr="00E44CA4">
        <w:rPr>
          <w:rFonts w:asciiTheme="majorHAnsi" w:hAnsiTheme="majorHAnsi" w:cs="Arial"/>
          <w:sz w:val="20"/>
          <w:szCs w:val="20"/>
        </w:rPr>
        <w:t>Olaudah</w:t>
      </w:r>
      <w:proofErr w:type="spellEnd"/>
      <w:r w:rsidR="00493002" w:rsidRPr="00E44CA4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493002" w:rsidRPr="00E44CA4">
        <w:rPr>
          <w:rFonts w:asciiTheme="majorHAnsi" w:hAnsiTheme="majorHAnsi" w:cs="Arial"/>
          <w:sz w:val="20"/>
          <w:szCs w:val="20"/>
        </w:rPr>
        <w:t>Equiano</w:t>
      </w:r>
      <w:proofErr w:type="spellEnd"/>
      <w:r w:rsidR="00493002" w:rsidRPr="00E44CA4">
        <w:rPr>
          <w:rFonts w:asciiTheme="majorHAnsi" w:hAnsiTheme="majorHAnsi" w:cs="Arial"/>
          <w:sz w:val="20"/>
          <w:szCs w:val="20"/>
        </w:rPr>
        <w:t>”; “Noble Savage”; “Notting Hill Carnival”; “Notting Hill Riots”.</w:t>
      </w:r>
    </w:p>
    <w:p w14:paraId="096E79FB" w14:textId="447870DE" w:rsidR="005F748F" w:rsidRPr="00E44CA4" w:rsidRDefault="005F748F" w:rsidP="005F748F">
      <w:pPr>
        <w:spacing w:before="75" w:after="75"/>
        <w:rPr>
          <w:rFonts w:asciiTheme="majorHAnsi" w:hAnsiTheme="majorHAnsi"/>
          <w:sz w:val="20"/>
          <w:szCs w:val="20"/>
        </w:rPr>
      </w:pPr>
      <w:r w:rsidRPr="00E44CA4">
        <w:rPr>
          <w:rFonts w:asciiTheme="majorHAnsi" w:hAnsiTheme="majorHAnsi"/>
          <w:sz w:val="20"/>
          <w:szCs w:val="20"/>
        </w:rPr>
        <w:t xml:space="preserve">O. </w:t>
      </w:r>
      <w:proofErr w:type="spellStart"/>
      <w:r w:rsidRPr="00E44CA4">
        <w:rPr>
          <w:rFonts w:asciiTheme="majorHAnsi" w:hAnsiTheme="majorHAnsi"/>
          <w:sz w:val="20"/>
          <w:szCs w:val="20"/>
        </w:rPr>
        <w:t>Wambu</w:t>
      </w:r>
      <w:proofErr w:type="spellEnd"/>
      <w:r w:rsidRPr="00E44CA4">
        <w:rPr>
          <w:rFonts w:asciiTheme="majorHAnsi" w:hAnsiTheme="majorHAnsi"/>
          <w:sz w:val="20"/>
          <w:szCs w:val="20"/>
        </w:rPr>
        <w:t xml:space="preserve">, Introduction, in </w:t>
      </w:r>
      <w:r w:rsidRPr="00E44CA4">
        <w:rPr>
          <w:rFonts w:asciiTheme="majorHAnsi" w:hAnsiTheme="majorHAnsi"/>
          <w:i/>
          <w:sz w:val="20"/>
          <w:szCs w:val="20"/>
        </w:rPr>
        <w:t xml:space="preserve">Empire </w:t>
      </w:r>
      <w:proofErr w:type="spellStart"/>
      <w:r w:rsidRPr="00E44CA4">
        <w:rPr>
          <w:rFonts w:asciiTheme="majorHAnsi" w:hAnsiTheme="majorHAnsi"/>
          <w:i/>
          <w:sz w:val="20"/>
          <w:szCs w:val="20"/>
        </w:rPr>
        <w:t>Windrush</w:t>
      </w:r>
      <w:proofErr w:type="spellEnd"/>
      <w:r w:rsidRPr="00E44CA4">
        <w:rPr>
          <w:rFonts w:asciiTheme="majorHAnsi" w:hAnsiTheme="majorHAnsi"/>
          <w:i/>
          <w:sz w:val="20"/>
          <w:szCs w:val="20"/>
        </w:rPr>
        <w:t>: Fifty Years of Writing about Black Britain</w:t>
      </w:r>
      <w:r w:rsidRPr="00E44CA4">
        <w:rPr>
          <w:rFonts w:asciiTheme="majorHAnsi" w:hAnsiTheme="majorHAnsi"/>
          <w:sz w:val="20"/>
          <w:szCs w:val="20"/>
        </w:rPr>
        <w:t xml:space="preserve"> (W&amp;M, 1998), pp. 19-27</w:t>
      </w:r>
      <w:r w:rsidR="00D320B7" w:rsidRPr="00E44CA4">
        <w:rPr>
          <w:rFonts w:asciiTheme="majorHAnsi" w:hAnsiTheme="majorHAnsi"/>
          <w:sz w:val="20"/>
          <w:szCs w:val="20"/>
        </w:rPr>
        <w:t>.</w:t>
      </w:r>
    </w:p>
    <w:p w14:paraId="3B87A8E5" w14:textId="19B61B8A" w:rsidR="00493002" w:rsidRPr="00E44CA4" w:rsidRDefault="00493002" w:rsidP="005F748F">
      <w:pPr>
        <w:spacing w:before="75" w:after="75"/>
        <w:rPr>
          <w:rFonts w:asciiTheme="majorHAnsi" w:hAnsiTheme="majorHAnsi"/>
          <w:sz w:val="20"/>
          <w:szCs w:val="20"/>
          <w:lang w:val="en-US"/>
        </w:rPr>
      </w:pPr>
      <w:r w:rsidRPr="00E44CA4">
        <w:rPr>
          <w:rFonts w:asciiTheme="majorHAnsi" w:hAnsiTheme="majorHAnsi"/>
          <w:sz w:val="20"/>
          <w:szCs w:val="20"/>
          <w:lang w:val="en-US"/>
        </w:rPr>
        <w:t xml:space="preserve">A. Robinson, “The Birth of the Campaigning Museum” in </w:t>
      </w:r>
      <w:r w:rsidRPr="00E44CA4">
        <w:rPr>
          <w:rFonts w:asciiTheme="majorHAnsi" w:hAnsiTheme="majorHAnsi"/>
          <w:i/>
          <w:sz w:val="20"/>
          <w:szCs w:val="20"/>
          <w:lang w:val="en-US"/>
        </w:rPr>
        <w:t>Slavery: Histories, Fictions, Memory, 1760-2007</w:t>
      </w:r>
      <w:r w:rsidRPr="00E44CA4">
        <w:rPr>
          <w:rFonts w:asciiTheme="majorHAnsi" w:hAnsiTheme="majorHAnsi"/>
          <w:sz w:val="20"/>
          <w:szCs w:val="20"/>
          <w:lang w:val="en-US"/>
        </w:rPr>
        <w:t xml:space="preserve">, ed. F. </w:t>
      </w:r>
      <w:proofErr w:type="spellStart"/>
      <w:r w:rsidRPr="00E44CA4">
        <w:rPr>
          <w:rFonts w:asciiTheme="majorHAnsi" w:hAnsiTheme="majorHAnsi"/>
          <w:sz w:val="20"/>
          <w:szCs w:val="20"/>
          <w:lang w:val="en-US"/>
        </w:rPr>
        <w:t>Dellarosa</w:t>
      </w:r>
      <w:proofErr w:type="spellEnd"/>
      <w:r w:rsidRPr="00E44CA4">
        <w:rPr>
          <w:rFonts w:asciiTheme="majorHAnsi" w:hAnsiTheme="majorHAnsi"/>
          <w:sz w:val="20"/>
          <w:szCs w:val="20"/>
          <w:lang w:val="en-US"/>
        </w:rPr>
        <w:t xml:space="preserve"> (Napoli: </w:t>
      </w:r>
      <w:proofErr w:type="spellStart"/>
      <w:r w:rsidRPr="00E44CA4">
        <w:rPr>
          <w:rFonts w:asciiTheme="majorHAnsi" w:hAnsiTheme="majorHAnsi"/>
          <w:sz w:val="20"/>
          <w:szCs w:val="20"/>
          <w:lang w:val="en-US"/>
        </w:rPr>
        <w:t>Liguori</w:t>
      </w:r>
      <w:proofErr w:type="spellEnd"/>
      <w:r w:rsidRPr="00E44CA4">
        <w:rPr>
          <w:rFonts w:asciiTheme="majorHAnsi" w:hAnsiTheme="majorHAnsi"/>
          <w:sz w:val="20"/>
          <w:szCs w:val="20"/>
          <w:lang w:val="en-US"/>
        </w:rPr>
        <w:t>, 2012), pp. 193-204; 211-215.</w:t>
      </w:r>
    </w:p>
    <w:p w14:paraId="19449914" w14:textId="77777777" w:rsidR="00710793" w:rsidRPr="00E44CA4" w:rsidRDefault="00710793" w:rsidP="00710793">
      <w:pPr>
        <w:spacing w:before="75" w:after="75"/>
        <w:rPr>
          <w:rFonts w:asciiTheme="majorHAnsi" w:hAnsiTheme="majorHAnsi" w:cs="Arial"/>
          <w:b/>
          <w:sz w:val="20"/>
          <w:szCs w:val="20"/>
          <w:lang w:val="en-US"/>
        </w:rPr>
      </w:pPr>
    </w:p>
    <w:p w14:paraId="66569E7D" w14:textId="48FE967E" w:rsidR="00710793" w:rsidRPr="00E44CA4" w:rsidRDefault="00710793" w:rsidP="00710793">
      <w:pPr>
        <w:rPr>
          <w:rFonts w:asciiTheme="majorHAnsi" w:hAnsiTheme="majorHAnsi" w:cs="Arial"/>
          <w:b/>
          <w:sz w:val="20"/>
          <w:szCs w:val="20"/>
          <w:lang w:val="en-US"/>
        </w:rPr>
      </w:pPr>
      <w:r w:rsidRPr="00E44CA4">
        <w:rPr>
          <w:rFonts w:asciiTheme="majorHAnsi" w:hAnsiTheme="majorHAnsi" w:cs="Arial"/>
          <w:b/>
          <w:sz w:val="20"/>
          <w:szCs w:val="20"/>
          <w:lang w:val="en-US"/>
        </w:rPr>
        <w:t xml:space="preserve">Reference Websites </w:t>
      </w:r>
    </w:p>
    <w:p w14:paraId="662BA643" w14:textId="472D915C" w:rsidR="00B11793" w:rsidRPr="00E44CA4" w:rsidRDefault="00E44CA4" w:rsidP="00B11793">
      <w:pPr>
        <w:spacing w:before="75" w:after="75"/>
        <w:rPr>
          <w:rFonts w:asciiTheme="majorHAnsi" w:hAnsiTheme="majorHAnsi"/>
          <w:sz w:val="20"/>
          <w:szCs w:val="20"/>
        </w:rPr>
      </w:pPr>
      <w:hyperlink r:id="rId16" w:history="1">
        <w:r w:rsidR="00B11793" w:rsidRPr="00E44CA4">
          <w:rPr>
            <w:rStyle w:val="Collegamentoipertestuale"/>
            <w:rFonts w:asciiTheme="majorHAnsi" w:hAnsiTheme="majorHAnsi"/>
            <w:sz w:val="20"/>
            <w:szCs w:val="20"/>
          </w:rPr>
          <w:t>www.bl.uk</w:t>
        </w:r>
      </w:hyperlink>
      <w:r w:rsidR="00B11793" w:rsidRPr="00E44CA4">
        <w:rPr>
          <w:rFonts w:asciiTheme="majorHAnsi" w:hAnsiTheme="majorHAnsi"/>
          <w:sz w:val="20"/>
          <w:szCs w:val="20"/>
        </w:rPr>
        <w:t xml:space="preserve"> </w:t>
      </w:r>
    </w:p>
    <w:p w14:paraId="378B1876" w14:textId="6E15DBFE" w:rsidR="00B11793" w:rsidRPr="00E44CA4" w:rsidRDefault="00E44CA4" w:rsidP="00B11793">
      <w:pPr>
        <w:spacing w:before="75" w:after="75"/>
        <w:rPr>
          <w:rFonts w:asciiTheme="majorHAnsi" w:hAnsiTheme="majorHAnsi"/>
          <w:sz w:val="20"/>
          <w:szCs w:val="20"/>
        </w:rPr>
      </w:pPr>
      <w:hyperlink r:id="rId17" w:history="1">
        <w:r w:rsidR="00B11793"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http://www.liverpoolmuseums.org.uk/ism/</w:t>
        </w:r>
      </w:hyperlink>
      <w:r w:rsidR="00B11793" w:rsidRPr="00E44CA4">
        <w:rPr>
          <w:rFonts w:asciiTheme="majorHAnsi" w:hAnsiTheme="majorHAnsi"/>
          <w:sz w:val="20"/>
          <w:szCs w:val="20"/>
        </w:rPr>
        <w:t xml:space="preserve"> </w:t>
      </w:r>
    </w:p>
    <w:p w14:paraId="22A3C579" w14:textId="4A00AB11" w:rsidR="000C7DDC" w:rsidRPr="00E44CA4" w:rsidRDefault="00E44CA4" w:rsidP="000218A1">
      <w:pPr>
        <w:spacing w:before="75" w:after="75"/>
        <w:rPr>
          <w:rFonts w:asciiTheme="majorHAnsi" w:hAnsiTheme="majorHAnsi"/>
          <w:sz w:val="20"/>
          <w:szCs w:val="20"/>
        </w:rPr>
      </w:pPr>
      <w:hyperlink r:id="rId18" w:history="1">
        <w:r w:rsidR="00B11793" w:rsidRPr="00E44CA4">
          <w:rPr>
            <w:rStyle w:val="Collegamentoipertestuale"/>
            <w:rFonts w:asciiTheme="majorHAnsi" w:hAnsiTheme="majorHAnsi"/>
            <w:sz w:val="20"/>
            <w:szCs w:val="20"/>
          </w:rPr>
          <w:t>http://www.museum.manchester.ac.uk/collection/livingcultures/</w:t>
        </w:r>
      </w:hyperlink>
    </w:p>
    <w:p w14:paraId="3BC9DD02" w14:textId="4B16FDCD" w:rsidR="00796377" w:rsidRPr="00E44CA4" w:rsidRDefault="00796377" w:rsidP="00796377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  <w:t xml:space="preserve">NOTA SULL’USO DEI SITI WEB </w:t>
      </w:r>
    </w:p>
    <w:p w14:paraId="2E6AEB5D" w14:textId="18DE0D6F" w:rsidR="00796377" w:rsidRPr="00E44CA4" w:rsidRDefault="00796377" w:rsidP="00796377">
      <w:pPr>
        <w:spacing w:before="75" w:after="75"/>
        <w:rPr>
          <w:rFonts w:asciiTheme="majorHAnsi" w:hAnsiTheme="majorHAnsi" w:cs="Arial"/>
          <w:b/>
          <w:bCs/>
          <w:color w:val="0000FF"/>
          <w:sz w:val="20"/>
          <w:szCs w:val="20"/>
          <w:u w:val="single"/>
          <w:lang w:val="it-IT"/>
        </w:rPr>
      </w:pPr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Si raccomanda la consultazione del sito dell’International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Slavery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Museum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di Liverpool</w:t>
      </w:r>
      <w:r w:rsidR="00A05C77" w:rsidRPr="00E44CA4">
        <w:rPr>
          <w:rFonts w:asciiTheme="majorHAnsi" w:hAnsiTheme="majorHAnsi" w:cs="Arial"/>
          <w:bCs/>
          <w:sz w:val="20"/>
          <w:szCs w:val="20"/>
          <w:lang w:val="it-IT"/>
        </w:rPr>
        <w:t>, che</w:t>
      </w:r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mette a disposizione </w:t>
      </w:r>
      <w:proofErr w:type="gram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materiale documentario</w:t>
      </w:r>
      <w:proofErr w:type="gram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ed informazioni sul fenomeno storico della tratta transatlantica degli schiavi. Si rimanda in particolare alle pagine della sezione “The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history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of the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transatlantic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slave </w:t>
      </w:r>
      <w:proofErr w:type="spellStart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trade</w:t>
      </w:r>
      <w:proofErr w:type="spellEnd"/>
      <w:r w:rsidRPr="00E44CA4">
        <w:rPr>
          <w:rFonts w:asciiTheme="majorHAnsi" w:hAnsiTheme="majorHAnsi" w:cs="Arial"/>
          <w:bCs/>
          <w:sz w:val="20"/>
          <w:szCs w:val="20"/>
          <w:lang w:val="it-IT"/>
        </w:rPr>
        <w:t>”</w:t>
      </w:r>
      <w:r w:rsidR="001A49B8"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: </w:t>
      </w:r>
      <w:hyperlink r:id="rId19" w:history="1">
        <w:r w:rsidRPr="00E44CA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http://www.liverpoolmuseums.org.uk/ism/slavery/</w:t>
        </w:r>
      </w:hyperlink>
      <w:r w:rsidR="009E4F7B" w:rsidRPr="00E44CA4"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  <w:r w:rsidR="00E44CA4" w:rsidRPr="00E44CA4"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  <w:t xml:space="preserve"> </w:t>
      </w:r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Si raccomanda anche la consultazione del sito ufficiale di </w:t>
      </w:r>
      <w:proofErr w:type="spellStart"/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>Caryl</w:t>
      </w:r>
      <w:proofErr w:type="spellEnd"/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Phillips </w:t>
      </w:r>
      <w:hyperlink r:id="rId20" w:history="1">
        <w:r w:rsidR="00710793" w:rsidRPr="00E44CA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http://www.carylphillips.com</w:t>
        </w:r>
      </w:hyperlink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 , che mette a disposizione dati </w:t>
      </w:r>
      <w:proofErr w:type="spellStart"/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>bio</w:t>
      </w:r>
      <w:proofErr w:type="spellEnd"/>
      <w:r w:rsidR="00710793" w:rsidRPr="00E44CA4">
        <w:rPr>
          <w:rFonts w:asciiTheme="majorHAnsi" w:hAnsiTheme="majorHAnsi" w:cs="Arial"/>
          <w:bCs/>
          <w:sz w:val="20"/>
          <w:szCs w:val="20"/>
          <w:lang w:val="it-IT"/>
        </w:rPr>
        <w:t xml:space="preserve">-bibliografici aggiornati. </w:t>
      </w:r>
    </w:p>
    <w:p w14:paraId="56D41105" w14:textId="77777777" w:rsidR="00796377" w:rsidRPr="00E44CA4" w:rsidRDefault="00796377" w:rsidP="00796377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lang w:val="it-IT"/>
        </w:rPr>
        <w:t xml:space="preserve">TUTTE LE INFORMAZIONI SUL CORSO, ORARI LEZIONI E RICEVIMENTO ED EVENTUALI VARIAZIONI SONO COSTANTEMENTE AGGIORNATE E DISPONIBILI SULLA PAGINA WEB/DOCENTE: </w:t>
      </w:r>
    </w:p>
    <w:p w14:paraId="209DDC89" w14:textId="77777777" w:rsidR="00796377" w:rsidRPr="00E44CA4" w:rsidRDefault="00E44CA4" w:rsidP="00796377">
      <w:pPr>
        <w:spacing w:before="75" w:after="75"/>
        <w:jc w:val="both"/>
        <w:rPr>
          <w:rStyle w:val="Collegamentoipertestuale"/>
          <w:rFonts w:asciiTheme="majorHAnsi" w:hAnsiTheme="majorHAnsi" w:cs="Arial"/>
          <w:b/>
          <w:bCs/>
          <w:sz w:val="20"/>
          <w:szCs w:val="20"/>
          <w:lang w:val="it-IT"/>
        </w:rPr>
      </w:pPr>
      <w:hyperlink r:id="rId21" w:history="1">
        <w:r w:rsidR="00796377" w:rsidRPr="00E44CA4">
          <w:rPr>
            <w:rStyle w:val="Collegamentoipertestuale"/>
            <w:rFonts w:asciiTheme="majorHAnsi" w:hAnsiTheme="majorHAnsi" w:cs="Arial"/>
            <w:b/>
            <w:bCs/>
            <w:sz w:val="20"/>
            <w:szCs w:val="20"/>
            <w:highlight w:val="yellow"/>
            <w:lang w:val="it-IT"/>
          </w:rPr>
          <w:t>http://www.uniba.it/docenti/dellarosa-franca/attivita-didattica</w:t>
        </w:r>
      </w:hyperlink>
    </w:p>
    <w:p w14:paraId="5DE9C942" w14:textId="291A8F65" w:rsidR="00267A98" w:rsidRPr="00E44CA4" w:rsidRDefault="00267A98" w:rsidP="00796377">
      <w:pPr>
        <w:spacing w:before="75" w:after="75"/>
        <w:jc w:val="both"/>
        <w:rPr>
          <w:rFonts w:asciiTheme="majorHAnsi" w:hAnsiTheme="majorHAnsi" w:cs="Arial"/>
          <w:b/>
          <w:bCs/>
          <w:sz w:val="20"/>
          <w:szCs w:val="20"/>
          <w:lang w:val="it-IT"/>
        </w:rPr>
      </w:pPr>
    </w:p>
    <w:p w14:paraId="31310892" w14:textId="7A4B4A28" w:rsidR="00FF58B8" w:rsidRPr="00E44CA4" w:rsidRDefault="00796377" w:rsidP="00E44CA4">
      <w:pPr>
        <w:spacing w:before="75" w:after="75"/>
        <w:rPr>
          <w:rFonts w:asciiTheme="majorHAnsi" w:hAnsiTheme="majorHAnsi" w:cs="Arial"/>
          <w:b/>
          <w:bCs/>
          <w:sz w:val="20"/>
          <w:szCs w:val="20"/>
          <w:u w:val="single"/>
          <w:lang w:val="it-IT"/>
        </w:rPr>
      </w:pPr>
      <w:r w:rsidRPr="00E44CA4">
        <w:rPr>
          <w:rFonts w:asciiTheme="majorHAnsi" w:hAnsiTheme="majorHAnsi" w:cs="Arial"/>
          <w:b/>
          <w:bCs/>
          <w:sz w:val="20"/>
          <w:szCs w:val="20"/>
          <w:highlight w:val="yellow"/>
          <w:u w:val="single"/>
          <w:lang w:val="it-IT"/>
        </w:rPr>
        <w:t>L’ESAME SI SVOLGE IN LINGUA INGLESE, FATTA ECCEZIONE PER QUELLE PARTI IN CUI I MATERIALI CRITICI DI RIFERIMENTO SONO IN LINGUA ITALIANA; IN TAL CASO LA SCELTA DELLA LINGUA PER LA DISCUSSIONE È LASCIATA ALLO STUDENTE.</w:t>
      </w:r>
    </w:p>
    <w:sectPr w:rsidR="00FF58B8" w:rsidRPr="00E44CA4">
      <w:headerReference w:type="default" r:id="rId2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3D86" w14:textId="77777777" w:rsidR="00F40EB0" w:rsidRDefault="00F40EB0">
      <w:r>
        <w:separator/>
      </w:r>
    </w:p>
  </w:endnote>
  <w:endnote w:type="continuationSeparator" w:id="0">
    <w:p w14:paraId="7C5F4AB1" w14:textId="77777777" w:rsidR="00F40EB0" w:rsidRDefault="00F4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8FD35" w14:textId="77777777" w:rsidR="00F40EB0" w:rsidRDefault="00F40EB0">
      <w:r>
        <w:separator/>
      </w:r>
    </w:p>
  </w:footnote>
  <w:footnote w:type="continuationSeparator" w:id="0">
    <w:p w14:paraId="4722CD3E" w14:textId="77777777" w:rsidR="00F40EB0" w:rsidRDefault="00F40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7F58CF87" w:rsidR="0002767E" w:rsidRPr="00982859" w:rsidRDefault="0002767E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2017-2018 – Classe L-11</w:t>
    </w:r>
    <w:r w:rsidRPr="00982859">
      <w:rPr>
        <w:rFonts w:ascii="Century Schoolbook" w:hAnsi="Century Schoolbook"/>
        <w:sz w:val="22"/>
        <w:szCs w:val="22"/>
        <w:lang w:val="it-IT"/>
      </w:rPr>
      <w:t xml:space="preserve"> – </w:t>
    </w:r>
    <w:r>
      <w:rPr>
        <w:rFonts w:ascii="Century Schoolbook" w:hAnsi="Century Schoolbook"/>
        <w:sz w:val="22"/>
        <w:szCs w:val="22"/>
        <w:lang w:val="it-IT"/>
      </w:rPr>
      <w:t>Cultura Inglese</w:t>
    </w:r>
  </w:p>
  <w:p w14:paraId="2A2D6A00" w14:textId="77777777" w:rsidR="0002767E" w:rsidRDefault="0002767E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6A9E"/>
    <w:multiLevelType w:val="hybridMultilevel"/>
    <w:tmpl w:val="46ACC4FA"/>
    <w:lvl w:ilvl="0" w:tplc="962EEE3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A094A"/>
    <w:multiLevelType w:val="hybridMultilevel"/>
    <w:tmpl w:val="032614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33B9"/>
    <w:multiLevelType w:val="hybridMultilevel"/>
    <w:tmpl w:val="11704C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106AC"/>
    <w:rsid w:val="00013015"/>
    <w:rsid w:val="00013E74"/>
    <w:rsid w:val="000218A1"/>
    <w:rsid w:val="000261E9"/>
    <w:rsid w:val="0002767E"/>
    <w:rsid w:val="000458A2"/>
    <w:rsid w:val="00052E15"/>
    <w:rsid w:val="00053984"/>
    <w:rsid w:val="0006038A"/>
    <w:rsid w:val="00061F9E"/>
    <w:rsid w:val="00063F4E"/>
    <w:rsid w:val="00074D20"/>
    <w:rsid w:val="00083402"/>
    <w:rsid w:val="000858D9"/>
    <w:rsid w:val="000A0004"/>
    <w:rsid w:val="000A108F"/>
    <w:rsid w:val="000A14F0"/>
    <w:rsid w:val="000A2088"/>
    <w:rsid w:val="000A2F19"/>
    <w:rsid w:val="000B3814"/>
    <w:rsid w:val="000B3A83"/>
    <w:rsid w:val="000B7104"/>
    <w:rsid w:val="000C0573"/>
    <w:rsid w:val="000C18FB"/>
    <w:rsid w:val="000C7BF6"/>
    <w:rsid w:val="000C7DDC"/>
    <w:rsid w:val="000D2529"/>
    <w:rsid w:val="000D5670"/>
    <w:rsid w:val="000D6A29"/>
    <w:rsid w:val="000E099B"/>
    <w:rsid w:val="000E0D9F"/>
    <w:rsid w:val="000E2920"/>
    <w:rsid w:val="000E68A9"/>
    <w:rsid w:val="000F049E"/>
    <w:rsid w:val="00104EAD"/>
    <w:rsid w:val="00107887"/>
    <w:rsid w:val="001147B4"/>
    <w:rsid w:val="001152EC"/>
    <w:rsid w:val="00121D0E"/>
    <w:rsid w:val="00127CAB"/>
    <w:rsid w:val="001308B0"/>
    <w:rsid w:val="00135879"/>
    <w:rsid w:val="001711F0"/>
    <w:rsid w:val="00171360"/>
    <w:rsid w:val="00176728"/>
    <w:rsid w:val="001777D7"/>
    <w:rsid w:val="001779A7"/>
    <w:rsid w:val="00177C8F"/>
    <w:rsid w:val="001A1FC4"/>
    <w:rsid w:val="001A2BE0"/>
    <w:rsid w:val="001A2CBE"/>
    <w:rsid w:val="001A49B8"/>
    <w:rsid w:val="001A718A"/>
    <w:rsid w:val="001B53A3"/>
    <w:rsid w:val="001B7576"/>
    <w:rsid w:val="001C14EE"/>
    <w:rsid w:val="001C2720"/>
    <w:rsid w:val="001C6113"/>
    <w:rsid w:val="001C66EE"/>
    <w:rsid w:val="001C7AD7"/>
    <w:rsid w:val="001D32C0"/>
    <w:rsid w:val="001E0FCE"/>
    <w:rsid w:val="001E120D"/>
    <w:rsid w:val="001E164E"/>
    <w:rsid w:val="001F288A"/>
    <w:rsid w:val="001F39DB"/>
    <w:rsid w:val="001F7585"/>
    <w:rsid w:val="002001BD"/>
    <w:rsid w:val="0020392F"/>
    <w:rsid w:val="00212FAB"/>
    <w:rsid w:val="00215340"/>
    <w:rsid w:val="00216676"/>
    <w:rsid w:val="0022344F"/>
    <w:rsid w:val="002254E6"/>
    <w:rsid w:val="00225B97"/>
    <w:rsid w:val="00225F4A"/>
    <w:rsid w:val="00234213"/>
    <w:rsid w:val="00234A68"/>
    <w:rsid w:val="00252A9E"/>
    <w:rsid w:val="002535BF"/>
    <w:rsid w:val="00254611"/>
    <w:rsid w:val="00256635"/>
    <w:rsid w:val="00257B94"/>
    <w:rsid w:val="0026433B"/>
    <w:rsid w:val="00265046"/>
    <w:rsid w:val="00265875"/>
    <w:rsid w:val="00267A98"/>
    <w:rsid w:val="002706F1"/>
    <w:rsid w:val="0028063D"/>
    <w:rsid w:val="002874A8"/>
    <w:rsid w:val="002B22CE"/>
    <w:rsid w:val="002B6A49"/>
    <w:rsid w:val="002C50E3"/>
    <w:rsid w:val="002D3A08"/>
    <w:rsid w:val="002D7B89"/>
    <w:rsid w:val="002E1CE1"/>
    <w:rsid w:val="002E2409"/>
    <w:rsid w:val="002E57BE"/>
    <w:rsid w:val="002F5C80"/>
    <w:rsid w:val="002F670A"/>
    <w:rsid w:val="00304479"/>
    <w:rsid w:val="003055B2"/>
    <w:rsid w:val="003075FB"/>
    <w:rsid w:val="00313B1A"/>
    <w:rsid w:val="00315839"/>
    <w:rsid w:val="00315F8D"/>
    <w:rsid w:val="00325F7D"/>
    <w:rsid w:val="00326F5C"/>
    <w:rsid w:val="00334481"/>
    <w:rsid w:val="0033591C"/>
    <w:rsid w:val="003469D9"/>
    <w:rsid w:val="0034710B"/>
    <w:rsid w:val="00353220"/>
    <w:rsid w:val="0035654C"/>
    <w:rsid w:val="00357B05"/>
    <w:rsid w:val="00360A47"/>
    <w:rsid w:val="003752F7"/>
    <w:rsid w:val="00382D32"/>
    <w:rsid w:val="0039124A"/>
    <w:rsid w:val="00392F1E"/>
    <w:rsid w:val="00396027"/>
    <w:rsid w:val="003A1A1E"/>
    <w:rsid w:val="003B2CA9"/>
    <w:rsid w:val="003B30A7"/>
    <w:rsid w:val="003B39E1"/>
    <w:rsid w:val="003C1450"/>
    <w:rsid w:val="003D2CAE"/>
    <w:rsid w:val="003E2480"/>
    <w:rsid w:val="003E4B36"/>
    <w:rsid w:val="003E61E3"/>
    <w:rsid w:val="00402143"/>
    <w:rsid w:val="00411A07"/>
    <w:rsid w:val="00412FA5"/>
    <w:rsid w:val="00414A14"/>
    <w:rsid w:val="00416C76"/>
    <w:rsid w:val="00422060"/>
    <w:rsid w:val="00423030"/>
    <w:rsid w:val="00424E73"/>
    <w:rsid w:val="00431437"/>
    <w:rsid w:val="004416B5"/>
    <w:rsid w:val="00450276"/>
    <w:rsid w:val="0045085F"/>
    <w:rsid w:val="00455886"/>
    <w:rsid w:val="00460BED"/>
    <w:rsid w:val="004635F8"/>
    <w:rsid w:val="00467C26"/>
    <w:rsid w:val="00477600"/>
    <w:rsid w:val="00493002"/>
    <w:rsid w:val="004A0B7E"/>
    <w:rsid w:val="004B60EB"/>
    <w:rsid w:val="004C2199"/>
    <w:rsid w:val="004D28C6"/>
    <w:rsid w:val="004D5A1B"/>
    <w:rsid w:val="004D7023"/>
    <w:rsid w:val="004E575F"/>
    <w:rsid w:val="004F1718"/>
    <w:rsid w:val="004F2533"/>
    <w:rsid w:val="004F44F0"/>
    <w:rsid w:val="004F58F6"/>
    <w:rsid w:val="00500610"/>
    <w:rsid w:val="00501263"/>
    <w:rsid w:val="00504C58"/>
    <w:rsid w:val="00515906"/>
    <w:rsid w:val="00516890"/>
    <w:rsid w:val="00522692"/>
    <w:rsid w:val="00526FA6"/>
    <w:rsid w:val="00531677"/>
    <w:rsid w:val="005343AC"/>
    <w:rsid w:val="0053458A"/>
    <w:rsid w:val="00534BB6"/>
    <w:rsid w:val="0053616C"/>
    <w:rsid w:val="00546B7E"/>
    <w:rsid w:val="005520E9"/>
    <w:rsid w:val="00555738"/>
    <w:rsid w:val="0055650F"/>
    <w:rsid w:val="005576D6"/>
    <w:rsid w:val="0056380F"/>
    <w:rsid w:val="005660D8"/>
    <w:rsid w:val="00566549"/>
    <w:rsid w:val="00566597"/>
    <w:rsid w:val="0057607F"/>
    <w:rsid w:val="00577C38"/>
    <w:rsid w:val="005809D8"/>
    <w:rsid w:val="00591AE5"/>
    <w:rsid w:val="00596BFC"/>
    <w:rsid w:val="005A0449"/>
    <w:rsid w:val="005A3F2B"/>
    <w:rsid w:val="005A5440"/>
    <w:rsid w:val="005B6E89"/>
    <w:rsid w:val="005B734A"/>
    <w:rsid w:val="005C52F9"/>
    <w:rsid w:val="005C7019"/>
    <w:rsid w:val="005D62EA"/>
    <w:rsid w:val="005E5059"/>
    <w:rsid w:val="005E775E"/>
    <w:rsid w:val="005F289D"/>
    <w:rsid w:val="005F3325"/>
    <w:rsid w:val="005F339C"/>
    <w:rsid w:val="005F748F"/>
    <w:rsid w:val="00601F0C"/>
    <w:rsid w:val="00602AE9"/>
    <w:rsid w:val="0060481D"/>
    <w:rsid w:val="006102E7"/>
    <w:rsid w:val="00611031"/>
    <w:rsid w:val="006115AC"/>
    <w:rsid w:val="00612252"/>
    <w:rsid w:val="00614C3C"/>
    <w:rsid w:val="00622CF1"/>
    <w:rsid w:val="006241CB"/>
    <w:rsid w:val="0063360C"/>
    <w:rsid w:val="00633C3E"/>
    <w:rsid w:val="00633E78"/>
    <w:rsid w:val="00635B77"/>
    <w:rsid w:val="00641957"/>
    <w:rsid w:val="006434FD"/>
    <w:rsid w:val="006664D3"/>
    <w:rsid w:val="006673C0"/>
    <w:rsid w:val="00670799"/>
    <w:rsid w:val="00670DDB"/>
    <w:rsid w:val="00671391"/>
    <w:rsid w:val="00680AEF"/>
    <w:rsid w:val="0069353D"/>
    <w:rsid w:val="006938CB"/>
    <w:rsid w:val="00694B7A"/>
    <w:rsid w:val="006A0E68"/>
    <w:rsid w:val="006A50C3"/>
    <w:rsid w:val="006A58A8"/>
    <w:rsid w:val="006A712A"/>
    <w:rsid w:val="006B3712"/>
    <w:rsid w:val="006B3FF0"/>
    <w:rsid w:val="006C5654"/>
    <w:rsid w:val="006D3656"/>
    <w:rsid w:val="006D72D8"/>
    <w:rsid w:val="006E20E9"/>
    <w:rsid w:val="006E70C5"/>
    <w:rsid w:val="006F3C78"/>
    <w:rsid w:val="007011C8"/>
    <w:rsid w:val="00710793"/>
    <w:rsid w:val="0071620A"/>
    <w:rsid w:val="00722259"/>
    <w:rsid w:val="007270CF"/>
    <w:rsid w:val="007337D3"/>
    <w:rsid w:val="007363E3"/>
    <w:rsid w:val="0074115E"/>
    <w:rsid w:val="00747F80"/>
    <w:rsid w:val="0075118C"/>
    <w:rsid w:val="007533DA"/>
    <w:rsid w:val="007534A2"/>
    <w:rsid w:val="00754C47"/>
    <w:rsid w:val="00760142"/>
    <w:rsid w:val="00771068"/>
    <w:rsid w:val="00776434"/>
    <w:rsid w:val="007765A5"/>
    <w:rsid w:val="00776C23"/>
    <w:rsid w:val="00783852"/>
    <w:rsid w:val="00787D66"/>
    <w:rsid w:val="00796377"/>
    <w:rsid w:val="00796A66"/>
    <w:rsid w:val="007C3AE5"/>
    <w:rsid w:val="007E0D71"/>
    <w:rsid w:val="007E174A"/>
    <w:rsid w:val="00801643"/>
    <w:rsid w:val="00811241"/>
    <w:rsid w:val="0081162E"/>
    <w:rsid w:val="00813595"/>
    <w:rsid w:val="00815646"/>
    <w:rsid w:val="00821E1E"/>
    <w:rsid w:val="0082286B"/>
    <w:rsid w:val="00840931"/>
    <w:rsid w:val="008420AB"/>
    <w:rsid w:val="00842D35"/>
    <w:rsid w:val="00850970"/>
    <w:rsid w:val="00856272"/>
    <w:rsid w:val="00867D5C"/>
    <w:rsid w:val="00876CE5"/>
    <w:rsid w:val="00882193"/>
    <w:rsid w:val="00884184"/>
    <w:rsid w:val="00886840"/>
    <w:rsid w:val="008916D0"/>
    <w:rsid w:val="008A1399"/>
    <w:rsid w:val="008B06FD"/>
    <w:rsid w:val="008B2551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9022A4"/>
    <w:rsid w:val="00911771"/>
    <w:rsid w:val="009142BC"/>
    <w:rsid w:val="00917FE6"/>
    <w:rsid w:val="00922389"/>
    <w:rsid w:val="00922BDF"/>
    <w:rsid w:val="00930591"/>
    <w:rsid w:val="009333EF"/>
    <w:rsid w:val="0094060F"/>
    <w:rsid w:val="00942BCE"/>
    <w:rsid w:val="009477BE"/>
    <w:rsid w:val="00956751"/>
    <w:rsid w:val="0097186D"/>
    <w:rsid w:val="00975302"/>
    <w:rsid w:val="00976B27"/>
    <w:rsid w:val="00976DCB"/>
    <w:rsid w:val="00982678"/>
    <w:rsid w:val="00982859"/>
    <w:rsid w:val="00984AA4"/>
    <w:rsid w:val="0098547A"/>
    <w:rsid w:val="00990907"/>
    <w:rsid w:val="00994E9E"/>
    <w:rsid w:val="009A14A3"/>
    <w:rsid w:val="009A7D31"/>
    <w:rsid w:val="009B7152"/>
    <w:rsid w:val="009D01AA"/>
    <w:rsid w:val="009D2EDD"/>
    <w:rsid w:val="009D52DF"/>
    <w:rsid w:val="009D6420"/>
    <w:rsid w:val="009E4F7B"/>
    <w:rsid w:val="009F1C9A"/>
    <w:rsid w:val="009F1FC6"/>
    <w:rsid w:val="009F5C29"/>
    <w:rsid w:val="00A056C3"/>
    <w:rsid w:val="00A0597A"/>
    <w:rsid w:val="00A05C77"/>
    <w:rsid w:val="00A128AE"/>
    <w:rsid w:val="00A319E4"/>
    <w:rsid w:val="00A3630E"/>
    <w:rsid w:val="00A36376"/>
    <w:rsid w:val="00A452F0"/>
    <w:rsid w:val="00A51038"/>
    <w:rsid w:val="00A530D3"/>
    <w:rsid w:val="00A55A46"/>
    <w:rsid w:val="00A57147"/>
    <w:rsid w:val="00A64EB0"/>
    <w:rsid w:val="00A72EE7"/>
    <w:rsid w:val="00A77C80"/>
    <w:rsid w:val="00A77FCD"/>
    <w:rsid w:val="00A93BBF"/>
    <w:rsid w:val="00A951CF"/>
    <w:rsid w:val="00AA6558"/>
    <w:rsid w:val="00AC23B3"/>
    <w:rsid w:val="00AC7FE0"/>
    <w:rsid w:val="00AD13FA"/>
    <w:rsid w:val="00AD3D2C"/>
    <w:rsid w:val="00AD55BF"/>
    <w:rsid w:val="00AE165A"/>
    <w:rsid w:val="00AE1EEC"/>
    <w:rsid w:val="00AF545B"/>
    <w:rsid w:val="00B1000A"/>
    <w:rsid w:val="00B11793"/>
    <w:rsid w:val="00B11849"/>
    <w:rsid w:val="00B14058"/>
    <w:rsid w:val="00B27903"/>
    <w:rsid w:val="00B31231"/>
    <w:rsid w:val="00B33A2C"/>
    <w:rsid w:val="00B35333"/>
    <w:rsid w:val="00B35575"/>
    <w:rsid w:val="00B5618D"/>
    <w:rsid w:val="00B56541"/>
    <w:rsid w:val="00B573AC"/>
    <w:rsid w:val="00B57CF3"/>
    <w:rsid w:val="00B6644F"/>
    <w:rsid w:val="00B67B7F"/>
    <w:rsid w:val="00B70A59"/>
    <w:rsid w:val="00B82D30"/>
    <w:rsid w:val="00B85DEE"/>
    <w:rsid w:val="00B85F5D"/>
    <w:rsid w:val="00B92233"/>
    <w:rsid w:val="00BA3E1D"/>
    <w:rsid w:val="00BA5258"/>
    <w:rsid w:val="00BA5B98"/>
    <w:rsid w:val="00BA62F2"/>
    <w:rsid w:val="00BA6CAF"/>
    <w:rsid w:val="00BB7FEC"/>
    <w:rsid w:val="00BC4C84"/>
    <w:rsid w:val="00BD7F88"/>
    <w:rsid w:val="00BF10EE"/>
    <w:rsid w:val="00C01EA8"/>
    <w:rsid w:val="00C0563D"/>
    <w:rsid w:val="00C177E9"/>
    <w:rsid w:val="00C32EDB"/>
    <w:rsid w:val="00C366C8"/>
    <w:rsid w:val="00C368B4"/>
    <w:rsid w:val="00C44634"/>
    <w:rsid w:val="00C51CEB"/>
    <w:rsid w:val="00C52281"/>
    <w:rsid w:val="00C53EBF"/>
    <w:rsid w:val="00C55CDD"/>
    <w:rsid w:val="00C568B9"/>
    <w:rsid w:val="00C61B4A"/>
    <w:rsid w:val="00C63C2E"/>
    <w:rsid w:val="00C63D6D"/>
    <w:rsid w:val="00C647E2"/>
    <w:rsid w:val="00C662C6"/>
    <w:rsid w:val="00C66EA2"/>
    <w:rsid w:val="00C71BC7"/>
    <w:rsid w:val="00C74D3B"/>
    <w:rsid w:val="00C75E8D"/>
    <w:rsid w:val="00C81B84"/>
    <w:rsid w:val="00C8277A"/>
    <w:rsid w:val="00C8437D"/>
    <w:rsid w:val="00C8751C"/>
    <w:rsid w:val="00C8790E"/>
    <w:rsid w:val="00C904ED"/>
    <w:rsid w:val="00C9113E"/>
    <w:rsid w:val="00CA5347"/>
    <w:rsid w:val="00CB1630"/>
    <w:rsid w:val="00CB3653"/>
    <w:rsid w:val="00CC0240"/>
    <w:rsid w:val="00CD5675"/>
    <w:rsid w:val="00CE017D"/>
    <w:rsid w:val="00CE36A1"/>
    <w:rsid w:val="00CE571B"/>
    <w:rsid w:val="00CE7D2A"/>
    <w:rsid w:val="00CE7F21"/>
    <w:rsid w:val="00CF1857"/>
    <w:rsid w:val="00D00104"/>
    <w:rsid w:val="00D00F60"/>
    <w:rsid w:val="00D05415"/>
    <w:rsid w:val="00D11097"/>
    <w:rsid w:val="00D12D7F"/>
    <w:rsid w:val="00D17776"/>
    <w:rsid w:val="00D20C46"/>
    <w:rsid w:val="00D31516"/>
    <w:rsid w:val="00D320B7"/>
    <w:rsid w:val="00D4030D"/>
    <w:rsid w:val="00D43ED2"/>
    <w:rsid w:val="00D4538C"/>
    <w:rsid w:val="00D528E3"/>
    <w:rsid w:val="00D5753A"/>
    <w:rsid w:val="00D604FA"/>
    <w:rsid w:val="00D75297"/>
    <w:rsid w:val="00D80121"/>
    <w:rsid w:val="00D93D80"/>
    <w:rsid w:val="00DB5159"/>
    <w:rsid w:val="00DC19D0"/>
    <w:rsid w:val="00DC29B0"/>
    <w:rsid w:val="00DE6333"/>
    <w:rsid w:val="00DF5E6D"/>
    <w:rsid w:val="00E007CF"/>
    <w:rsid w:val="00E01C17"/>
    <w:rsid w:val="00E14780"/>
    <w:rsid w:val="00E165AE"/>
    <w:rsid w:val="00E165C4"/>
    <w:rsid w:val="00E20DEE"/>
    <w:rsid w:val="00E427C3"/>
    <w:rsid w:val="00E44CA4"/>
    <w:rsid w:val="00E5410A"/>
    <w:rsid w:val="00E60A3F"/>
    <w:rsid w:val="00E614A9"/>
    <w:rsid w:val="00E61B80"/>
    <w:rsid w:val="00E61F35"/>
    <w:rsid w:val="00E65EB0"/>
    <w:rsid w:val="00E72DE3"/>
    <w:rsid w:val="00E83FDD"/>
    <w:rsid w:val="00E85214"/>
    <w:rsid w:val="00EA6275"/>
    <w:rsid w:val="00EB68AF"/>
    <w:rsid w:val="00EB7E88"/>
    <w:rsid w:val="00EC11CF"/>
    <w:rsid w:val="00EC3C5B"/>
    <w:rsid w:val="00ED26C7"/>
    <w:rsid w:val="00ED3724"/>
    <w:rsid w:val="00EE1005"/>
    <w:rsid w:val="00EE597F"/>
    <w:rsid w:val="00EF10B4"/>
    <w:rsid w:val="00EF437A"/>
    <w:rsid w:val="00EF67D8"/>
    <w:rsid w:val="00EF6951"/>
    <w:rsid w:val="00F03B85"/>
    <w:rsid w:val="00F05DF7"/>
    <w:rsid w:val="00F07476"/>
    <w:rsid w:val="00F10011"/>
    <w:rsid w:val="00F12449"/>
    <w:rsid w:val="00F17280"/>
    <w:rsid w:val="00F22A50"/>
    <w:rsid w:val="00F26F9B"/>
    <w:rsid w:val="00F35B81"/>
    <w:rsid w:val="00F40EB0"/>
    <w:rsid w:val="00F50995"/>
    <w:rsid w:val="00F5697D"/>
    <w:rsid w:val="00F57844"/>
    <w:rsid w:val="00F72AE4"/>
    <w:rsid w:val="00F766BF"/>
    <w:rsid w:val="00F77B1E"/>
    <w:rsid w:val="00F8277E"/>
    <w:rsid w:val="00F87F09"/>
    <w:rsid w:val="00F91338"/>
    <w:rsid w:val="00F951E3"/>
    <w:rsid w:val="00FA013C"/>
    <w:rsid w:val="00FA6399"/>
    <w:rsid w:val="00FB2409"/>
    <w:rsid w:val="00FB317F"/>
    <w:rsid w:val="00FB7828"/>
    <w:rsid w:val="00FC223D"/>
    <w:rsid w:val="00FE1987"/>
    <w:rsid w:val="00FE2E5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B11793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0E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itazioneHTML">
    <w:name w:val="HTML Cite"/>
    <w:basedOn w:val="Caratterepredefinitoparagrafo"/>
    <w:uiPriority w:val="99"/>
    <w:unhideWhenUsed/>
    <w:rsid w:val="000E0D9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0E0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B11793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0E0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itazioneHTML">
    <w:name w:val="HTML Cite"/>
    <w:basedOn w:val="Caratterepredefinitoparagrafo"/>
    <w:uiPriority w:val="99"/>
    <w:unhideWhenUsed/>
    <w:rsid w:val="000E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ca.dellarosa@uniba.it" TargetMode="External"/><Relationship Id="rId20" Type="http://schemas.openxmlformats.org/officeDocument/2006/relationships/hyperlink" Target="http://www.carylphillips.com" TargetMode="External"/><Relationship Id="rId21" Type="http://schemas.openxmlformats.org/officeDocument/2006/relationships/hyperlink" Target="http://www.uniba.it/docenti/dellarosa-franca/attivita-didattica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elearninglelia.uniba.it/moodle/" TargetMode="External"/><Relationship Id="rId11" Type="http://schemas.openxmlformats.org/officeDocument/2006/relationships/hyperlink" Target="https://www.theguardian.com/uk-news/2016/jun/23/immigration-windrush-west-indians-jamaica-britain" TargetMode="External"/><Relationship Id="rId12" Type="http://schemas.openxmlformats.org/officeDocument/2006/relationships/hyperlink" Target="http://www.mfa.org/collections/object/slave-ship-slavers-throwing-overboard-the-dead-and-dying-typhoon-coming-on-31102" TargetMode="External"/><Relationship Id="rId13" Type="http://schemas.openxmlformats.org/officeDocument/2006/relationships/hyperlink" Target="http://www.liverpoolmuseums.org.uk/podcasts/transcripts/slave_ship.aspx" TargetMode="External"/><Relationship Id="rId14" Type="http://schemas.openxmlformats.org/officeDocument/2006/relationships/hyperlink" Target="http://www.open.uwi.edu/sites/default/files/bnccde/antigua/conference/papers/davis.html" TargetMode="External"/><Relationship Id="rId15" Type="http://schemas.openxmlformats.org/officeDocument/2006/relationships/hyperlink" Target="http://www.jasna.org/persuasions/on-line/vol31no1/jones.html" TargetMode="External"/><Relationship Id="rId16" Type="http://schemas.openxmlformats.org/officeDocument/2006/relationships/hyperlink" Target="http://www.bl.uk" TargetMode="External"/><Relationship Id="rId17" Type="http://schemas.openxmlformats.org/officeDocument/2006/relationships/hyperlink" Target="http://www.liverpoolmuseums.org.uk/ism/" TargetMode="External"/><Relationship Id="rId18" Type="http://schemas.openxmlformats.org/officeDocument/2006/relationships/hyperlink" Target="http://www.museum.manchester.ac.uk/collection/livingcultures/" TargetMode="External"/><Relationship Id="rId19" Type="http://schemas.openxmlformats.org/officeDocument/2006/relationships/hyperlink" Target="http://www.liverpoolmuseums.org.uk/ism/slavery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A164-A50A-C649-AA3E-5086DA85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1027</Words>
  <Characters>5854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6868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28</cp:revision>
  <cp:lastPrinted>2018-03-13T14:13:00Z</cp:lastPrinted>
  <dcterms:created xsi:type="dcterms:W3CDTF">2018-03-09T12:43:00Z</dcterms:created>
  <dcterms:modified xsi:type="dcterms:W3CDTF">2018-05-25T10:07:00Z</dcterms:modified>
</cp:coreProperties>
</file>