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2058"/>
        <w:gridCol w:w="2580"/>
        <w:gridCol w:w="1799"/>
      </w:tblGrid>
      <w:tr w:rsidR="00455F85" w:rsidRPr="006566CC" w14:paraId="7E831243" w14:textId="77777777" w:rsidTr="00566FD0">
        <w:tc>
          <w:tcPr>
            <w:tcW w:w="3417" w:type="dxa"/>
            <w:shd w:val="clear" w:color="auto" w:fill="B2A1C7"/>
          </w:tcPr>
          <w:p w14:paraId="600ECFAB" w14:textId="77777777" w:rsidR="0013566D" w:rsidRPr="006566CC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566CC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3341CDDB" w14:textId="77777777" w:rsidR="0013566D" w:rsidRPr="006566CC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566CC" w14:paraId="6D1AD085" w14:textId="77777777" w:rsidTr="00566FD0">
        <w:tc>
          <w:tcPr>
            <w:tcW w:w="3417" w:type="dxa"/>
            <w:shd w:val="clear" w:color="auto" w:fill="auto"/>
          </w:tcPr>
          <w:p w14:paraId="05608E07" w14:textId="77777777" w:rsidR="00050138" w:rsidRPr="006566CC" w:rsidRDefault="00050138" w:rsidP="00796D43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Titolo insegnamento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6435556B" w14:textId="71067FE4" w:rsidR="00050138" w:rsidRPr="006566CC" w:rsidRDefault="007C33AF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Letteratura</w:t>
            </w:r>
            <w:r w:rsidR="00812B51" w:rsidRPr="006566CC">
              <w:rPr>
                <w:rFonts w:ascii="Gill Sans MT" w:hAnsi="Gill Sans MT"/>
              </w:rPr>
              <w:t xml:space="preserve"> Inglese</w:t>
            </w:r>
            <w:r w:rsidR="00853D59">
              <w:rPr>
                <w:rFonts w:ascii="Gill Sans MT" w:hAnsi="Gill Sans MT"/>
              </w:rPr>
              <w:t xml:space="preserve"> </w:t>
            </w:r>
            <w:proofErr w:type="gramStart"/>
            <w:r w:rsidR="00853D59">
              <w:rPr>
                <w:rFonts w:ascii="Gill Sans MT" w:hAnsi="Gill Sans MT"/>
              </w:rPr>
              <w:t>2</w:t>
            </w:r>
            <w:proofErr w:type="gramEnd"/>
          </w:p>
        </w:tc>
      </w:tr>
      <w:tr w:rsidR="00050138" w:rsidRPr="006566CC" w14:paraId="058216AD" w14:textId="77777777" w:rsidTr="00566FD0">
        <w:tc>
          <w:tcPr>
            <w:tcW w:w="3417" w:type="dxa"/>
            <w:shd w:val="clear" w:color="auto" w:fill="auto"/>
          </w:tcPr>
          <w:p w14:paraId="38BE78AD" w14:textId="77777777" w:rsidR="00050138" w:rsidRPr="006566CC" w:rsidRDefault="00050138" w:rsidP="00796D43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Corso di studio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222BCDC7" w14:textId="739E1407" w:rsidR="00CA1ADE" w:rsidRPr="006566CC" w:rsidRDefault="007C33AF" w:rsidP="009231A1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L</w:t>
            </w:r>
            <w:r w:rsidR="004321DF" w:rsidRPr="006566CC">
              <w:rPr>
                <w:rFonts w:ascii="Gill Sans MT" w:hAnsi="Gill Sans MT"/>
              </w:rPr>
              <w:t>M-37</w:t>
            </w:r>
            <w:r w:rsidR="00A51BCB">
              <w:rPr>
                <w:rFonts w:ascii="Gill Sans MT" w:hAnsi="Gill Sans MT"/>
              </w:rPr>
              <w:t xml:space="preserve"> – </w:t>
            </w:r>
            <w:r w:rsidR="004321DF" w:rsidRPr="006566CC">
              <w:rPr>
                <w:rFonts w:ascii="Gill Sans MT" w:hAnsi="Gill Sans MT"/>
              </w:rPr>
              <w:t xml:space="preserve">Lingue e </w:t>
            </w:r>
            <w:r w:rsidR="009231A1">
              <w:rPr>
                <w:rFonts w:ascii="Gill Sans MT" w:hAnsi="Gill Sans MT"/>
              </w:rPr>
              <w:t>Letterature</w:t>
            </w:r>
            <w:r w:rsidR="004321DF" w:rsidRPr="006566CC">
              <w:rPr>
                <w:rFonts w:ascii="Gill Sans MT" w:hAnsi="Gill Sans MT"/>
              </w:rPr>
              <w:t xml:space="preserve"> Moderne</w:t>
            </w:r>
          </w:p>
        </w:tc>
      </w:tr>
      <w:tr w:rsidR="00F4518D" w:rsidRPr="006566CC" w14:paraId="463C6EFE" w14:textId="77777777" w:rsidTr="00F4518D">
        <w:tc>
          <w:tcPr>
            <w:tcW w:w="3417" w:type="dxa"/>
            <w:shd w:val="clear" w:color="auto" w:fill="auto"/>
          </w:tcPr>
          <w:p w14:paraId="4F8A62D1" w14:textId="77777777" w:rsidR="00F4518D" w:rsidRPr="006566CC" w:rsidRDefault="00F4518D" w:rsidP="00F4518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0AFDD0B5" w14:textId="39D2B39E" w:rsidR="00F4518D" w:rsidRPr="006566CC" w:rsidRDefault="00853D59" w:rsidP="00F4518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2020-2021</w:t>
            </w:r>
          </w:p>
        </w:tc>
      </w:tr>
      <w:tr w:rsidR="00F4518D" w:rsidRPr="006566CC" w14:paraId="497FAB98" w14:textId="77777777" w:rsidTr="00F4518D">
        <w:tc>
          <w:tcPr>
            <w:tcW w:w="3417" w:type="dxa"/>
            <w:shd w:val="clear" w:color="auto" w:fill="auto"/>
          </w:tcPr>
          <w:p w14:paraId="07C64BC9" w14:textId="77777777" w:rsidR="00F4518D" w:rsidRPr="006566CC" w:rsidRDefault="00F4518D" w:rsidP="00F4518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5D560EB9" w14:textId="77777777" w:rsidR="00F4518D" w:rsidRPr="006566CC" w:rsidRDefault="00F4518D" w:rsidP="00F4518D">
            <w:pPr>
              <w:spacing w:after="0"/>
              <w:rPr>
                <w:rFonts w:ascii="Gill Sans MT" w:hAnsi="Gill Sans MT"/>
              </w:rPr>
            </w:pPr>
            <w:r w:rsidRPr="00983CA7">
              <w:rPr>
                <w:rFonts w:ascii="Gill Sans MT" w:hAnsi="Gill Sans MT"/>
              </w:rPr>
              <w:t>Lettere Lingue Arti. Italianistica e Culture comparate – Università degli Studi di Bari Aldo Moro</w:t>
            </w:r>
          </w:p>
        </w:tc>
      </w:tr>
      <w:tr w:rsidR="00050138" w:rsidRPr="006566CC" w14:paraId="55380E21" w14:textId="77777777" w:rsidTr="00566FD0">
        <w:tc>
          <w:tcPr>
            <w:tcW w:w="3417" w:type="dxa"/>
            <w:shd w:val="clear" w:color="auto" w:fill="auto"/>
          </w:tcPr>
          <w:p w14:paraId="6AAC93FB" w14:textId="77777777" w:rsidR="00050138" w:rsidRPr="006566CC" w:rsidRDefault="00050138" w:rsidP="00796D43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Crediti formativi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79B5F9AB" w14:textId="613A7706" w:rsidR="00050138" w:rsidRPr="006566CC" w:rsidRDefault="00853D59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bookmarkStart w:id="0" w:name="_GoBack"/>
            <w:bookmarkEnd w:id="0"/>
          </w:p>
        </w:tc>
      </w:tr>
      <w:tr w:rsidR="00050138" w:rsidRPr="006566CC" w14:paraId="79FFD4A5" w14:textId="77777777" w:rsidTr="00566FD0">
        <w:tc>
          <w:tcPr>
            <w:tcW w:w="3417" w:type="dxa"/>
            <w:shd w:val="clear" w:color="auto" w:fill="auto"/>
          </w:tcPr>
          <w:p w14:paraId="6282EF50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5423BC68" w14:textId="18C49270" w:rsidR="00050138" w:rsidRPr="006566CC" w:rsidRDefault="008D2F60" w:rsidP="007C33AF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English </w:t>
            </w:r>
            <w:proofErr w:type="spellStart"/>
            <w:r w:rsidR="007C33AF" w:rsidRPr="006566CC">
              <w:rPr>
                <w:rFonts w:ascii="Gill Sans MT" w:hAnsi="Gill Sans MT"/>
              </w:rPr>
              <w:t>Literature</w:t>
            </w:r>
            <w:proofErr w:type="spellEnd"/>
            <w:r w:rsidR="00853D59">
              <w:rPr>
                <w:rFonts w:ascii="Gill Sans MT" w:hAnsi="Gill Sans MT"/>
              </w:rPr>
              <w:t xml:space="preserve"> </w:t>
            </w:r>
            <w:r w:rsidR="00A14DA5">
              <w:rPr>
                <w:rFonts w:ascii="Gill Sans MT" w:hAnsi="Gill Sans MT"/>
              </w:rPr>
              <w:t>(</w:t>
            </w:r>
            <w:r w:rsidR="00853D59">
              <w:rPr>
                <w:rFonts w:ascii="Gill Sans MT" w:hAnsi="Gill Sans MT"/>
              </w:rPr>
              <w:t>2</w:t>
            </w:r>
            <w:r w:rsidR="00A14DA5">
              <w:rPr>
                <w:rFonts w:ascii="Gill Sans MT" w:hAnsi="Gill Sans MT"/>
              </w:rPr>
              <w:t>)</w:t>
            </w:r>
          </w:p>
        </w:tc>
      </w:tr>
      <w:tr w:rsidR="00050138" w:rsidRPr="006566CC" w14:paraId="685DC16D" w14:textId="77777777" w:rsidTr="00566FD0">
        <w:tc>
          <w:tcPr>
            <w:tcW w:w="3417" w:type="dxa"/>
            <w:shd w:val="clear" w:color="auto" w:fill="auto"/>
          </w:tcPr>
          <w:p w14:paraId="668DA93D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Obbligo di frequenza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63A26731" w14:textId="32A11834" w:rsidR="00071937" w:rsidRPr="006566CC" w:rsidRDefault="00620C66" w:rsidP="00620C6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frequenza non è obbligatoria ma fortemente consigliata</w:t>
            </w:r>
            <w:r w:rsidR="00F50F2F">
              <w:rPr>
                <w:rFonts w:ascii="Gill Sans MT" w:hAnsi="Gill Sans MT"/>
              </w:rPr>
              <w:t>.</w:t>
            </w:r>
          </w:p>
        </w:tc>
      </w:tr>
      <w:tr w:rsidR="00050138" w:rsidRPr="006566CC" w14:paraId="20EB3E5D" w14:textId="77777777" w:rsidTr="00566FD0">
        <w:tc>
          <w:tcPr>
            <w:tcW w:w="3417" w:type="dxa"/>
            <w:shd w:val="clear" w:color="auto" w:fill="auto"/>
          </w:tcPr>
          <w:p w14:paraId="6FD271C0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Lingua di erogazione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7762B5F4" w14:textId="6AE5389D" w:rsidR="00050138" w:rsidRPr="006566CC" w:rsidRDefault="003938A4" w:rsidP="00642F24">
            <w:pPr>
              <w:spacing w:after="0"/>
              <w:rPr>
                <w:rFonts w:ascii="Gill Sans MT" w:hAnsi="Gill Sans MT"/>
                <w:i/>
              </w:rPr>
            </w:pPr>
            <w:r w:rsidRPr="006566CC">
              <w:rPr>
                <w:rFonts w:ascii="Gill Sans MT" w:hAnsi="Gill Sans MT"/>
              </w:rPr>
              <w:t>Inglese</w:t>
            </w:r>
            <w:r w:rsidR="00A51BCB">
              <w:rPr>
                <w:rFonts w:ascii="Gill Sans MT" w:hAnsi="Gill Sans MT"/>
              </w:rPr>
              <w:t>, Italiano</w:t>
            </w:r>
          </w:p>
        </w:tc>
      </w:tr>
      <w:tr w:rsidR="00050138" w:rsidRPr="006566CC" w14:paraId="7C838A23" w14:textId="77777777" w:rsidTr="00566FD0"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43ED6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B9BC4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66CC" w14:paraId="58772EF1" w14:textId="77777777" w:rsidTr="00566FD0">
        <w:tc>
          <w:tcPr>
            <w:tcW w:w="3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5D575C0C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66CC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731198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Nome Cognome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77013D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Indirizzo Mail</w:t>
            </w:r>
          </w:p>
        </w:tc>
      </w:tr>
      <w:tr w:rsidR="00050138" w:rsidRPr="006566CC" w14:paraId="05F6CC9A" w14:textId="77777777" w:rsidTr="00566FD0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14:paraId="6F50ACB6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4FEC82B" w14:textId="77777777" w:rsidR="00050138" w:rsidRPr="006566CC" w:rsidRDefault="00812B51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Franca </w:t>
            </w:r>
            <w:proofErr w:type="spellStart"/>
            <w:r w:rsidRPr="006566CC">
              <w:rPr>
                <w:rFonts w:ascii="Gill Sans MT" w:hAnsi="Gill Sans MT"/>
              </w:rPr>
              <w:t>Dellarosa</w:t>
            </w:r>
            <w:proofErr w:type="spellEnd"/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51CB73" w14:textId="367D9A5E" w:rsidR="00050138" w:rsidRPr="006566CC" w:rsidRDefault="00853D59" w:rsidP="00642F24">
            <w:pPr>
              <w:spacing w:after="0"/>
              <w:jc w:val="center"/>
              <w:rPr>
                <w:rFonts w:ascii="Gill Sans MT" w:hAnsi="Gill Sans MT"/>
              </w:rPr>
            </w:pPr>
            <w:hyperlink r:id="rId9" w:history="1">
              <w:r w:rsidR="00BC7425" w:rsidRPr="006566CC">
                <w:rPr>
                  <w:rStyle w:val="Collegamentoipertestuale"/>
                  <w:rFonts w:ascii="Gill Sans MT" w:hAnsi="Gill Sans MT"/>
                </w:rPr>
                <w:t>franca.dellarosa@uniba.it</w:t>
              </w:r>
            </w:hyperlink>
            <w:r w:rsidR="00BC7425" w:rsidRPr="006566CC">
              <w:rPr>
                <w:rFonts w:ascii="Gill Sans MT" w:hAnsi="Gill Sans MT"/>
              </w:rPr>
              <w:t xml:space="preserve"> </w:t>
            </w:r>
          </w:p>
        </w:tc>
      </w:tr>
      <w:tr w:rsidR="00050138" w:rsidRPr="006566CC" w14:paraId="05A8DC4B" w14:textId="77777777" w:rsidTr="00566FD0"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3F0E8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DE0A0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F4CFE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97135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66CC" w14:paraId="680C45FB" w14:textId="77777777" w:rsidTr="00566FD0"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3A17DB26" w14:textId="177AEBCE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66CC">
              <w:rPr>
                <w:rFonts w:ascii="Gill Sans MT" w:hAnsi="Gill Sans MT"/>
                <w:b/>
              </w:rPr>
              <w:t>Dettaglio credi</w:t>
            </w:r>
            <w:r w:rsidR="00F4518D">
              <w:rPr>
                <w:rFonts w:ascii="Gill Sans MT" w:hAnsi="Gill Sans MT"/>
                <w:b/>
              </w:rPr>
              <w:t>ti</w:t>
            </w:r>
            <w:r w:rsidRPr="006566CC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403F1998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Ambito disciplinare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4FC5BF6C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SSD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704D7EF4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Crediti</w:t>
            </w:r>
          </w:p>
        </w:tc>
      </w:tr>
      <w:tr w:rsidR="00050138" w:rsidRPr="006566CC" w14:paraId="0ABFDBC4" w14:textId="77777777" w:rsidTr="00566FD0">
        <w:tc>
          <w:tcPr>
            <w:tcW w:w="3417" w:type="dxa"/>
            <w:tcBorders>
              <w:bottom w:val="single" w:sz="4" w:space="0" w:color="auto"/>
            </w:tcBorders>
            <w:shd w:val="clear" w:color="auto" w:fill="FFFFFF"/>
          </w:tcPr>
          <w:p w14:paraId="39E5AB64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/>
          </w:tcPr>
          <w:p w14:paraId="3AECE2CF" w14:textId="16F2DCE7" w:rsidR="00050138" w:rsidRPr="00620C66" w:rsidRDefault="00620C66" w:rsidP="00071937">
            <w:pPr>
              <w:spacing w:after="0"/>
              <w:rPr>
                <w:rFonts w:ascii="Gill Sans MT" w:hAnsi="Gill Sans MT"/>
              </w:rPr>
            </w:pPr>
            <w:r w:rsidRPr="00EC6AF6">
              <w:rPr>
                <w:rFonts w:ascii="Gill Sans MT" w:hAnsi="Gill Sans MT"/>
              </w:rPr>
              <w:t>Letterature straniere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/>
          </w:tcPr>
          <w:p w14:paraId="2CC603FB" w14:textId="77777777" w:rsidR="00050138" w:rsidRPr="006566CC" w:rsidRDefault="00812B51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L-LIN/10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</w:tcPr>
          <w:p w14:paraId="4393736C" w14:textId="484B0711" w:rsidR="00050138" w:rsidRPr="006566CC" w:rsidRDefault="00853D59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</w:tr>
      <w:tr w:rsidR="00050138" w:rsidRPr="006566CC" w14:paraId="7A3EB9E3" w14:textId="77777777" w:rsidTr="00566FD0"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EA665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2279BD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A503AD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8AF0A4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66CC" w14:paraId="3B233D81" w14:textId="77777777" w:rsidTr="00566FD0"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536E3279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gramStart"/>
            <w:r w:rsidRPr="006566CC">
              <w:rPr>
                <w:rFonts w:ascii="Gill Sans MT" w:hAnsi="Gill Sans MT"/>
                <w:b/>
              </w:rPr>
              <w:t>Modalità</w:t>
            </w:r>
            <w:proofErr w:type="gramEnd"/>
            <w:r w:rsidRPr="006566CC">
              <w:rPr>
                <w:rFonts w:ascii="Gill Sans MT" w:hAnsi="Gill Sans MT"/>
                <w:b/>
              </w:rPr>
              <w:t xml:space="preserve"> di erogazione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933348" w14:textId="77777777" w:rsidR="00050138" w:rsidRPr="006566CC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66CC" w14:paraId="0A42ACAB" w14:textId="77777777" w:rsidTr="00566FD0">
        <w:tc>
          <w:tcPr>
            <w:tcW w:w="3417" w:type="dxa"/>
            <w:shd w:val="clear" w:color="auto" w:fill="auto"/>
          </w:tcPr>
          <w:p w14:paraId="51FB4A5D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3060BD15" w14:textId="579C8F0F" w:rsidR="00050138" w:rsidRPr="006566CC" w:rsidRDefault="007C33AF" w:rsidP="007C33AF">
            <w:pPr>
              <w:spacing w:after="0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I</w:t>
            </w:r>
            <w:r w:rsidR="004321DF" w:rsidRPr="006566CC">
              <w:rPr>
                <w:rFonts w:ascii="Gill Sans MT" w:hAnsi="Gill Sans MT"/>
              </w:rPr>
              <w:t>I</w:t>
            </w:r>
            <w:r w:rsidRPr="006566CC">
              <w:rPr>
                <w:rFonts w:ascii="Gill Sans MT" w:hAnsi="Gill Sans MT"/>
              </w:rPr>
              <w:t xml:space="preserve"> </w:t>
            </w:r>
            <w:r w:rsidR="00202D36" w:rsidRPr="006566CC">
              <w:rPr>
                <w:rFonts w:ascii="Gill Sans MT" w:hAnsi="Gill Sans MT"/>
              </w:rPr>
              <w:t>semestre</w:t>
            </w:r>
          </w:p>
        </w:tc>
      </w:tr>
      <w:tr w:rsidR="00050138" w:rsidRPr="006566CC" w14:paraId="50B1D14C" w14:textId="77777777" w:rsidTr="00566FD0">
        <w:tc>
          <w:tcPr>
            <w:tcW w:w="3417" w:type="dxa"/>
            <w:tcBorders>
              <w:bottom w:val="single" w:sz="4" w:space="0" w:color="000000"/>
            </w:tcBorders>
            <w:shd w:val="clear" w:color="auto" w:fill="auto"/>
          </w:tcPr>
          <w:p w14:paraId="3AE6CE06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Anno di corso</w:t>
            </w: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7A94F8" w14:textId="71D30481" w:rsidR="00050138" w:rsidRPr="006566CC" w:rsidRDefault="00812B51" w:rsidP="00CA1ADE">
            <w:pPr>
              <w:spacing w:after="0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I</w:t>
            </w:r>
            <w:r w:rsidR="007C33AF" w:rsidRPr="006566CC">
              <w:rPr>
                <w:rFonts w:ascii="Gill Sans MT" w:hAnsi="Gill Sans MT"/>
              </w:rPr>
              <w:t>I</w:t>
            </w:r>
            <w:r w:rsidR="00CA1ADE" w:rsidRPr="006566CC">
              <w:rPr>
                <w:rFonts w:ascii="Gill Sans MT" w:hAnsi="Gill Sans MT"/>
              </w:rPr>
              <w:t xml:space="preserve"> </w:t>
            </w:r>
            <w:r w:rsidR="00202D36" w:rsidRPr="006566CC">
              <w:rPr>
                <w:rFonts w:ascii="Gill Sans MT" w:hAnsi="Gill Sans MT"/>
              </w:rPr>
              <w:t>anno</w:t>
            </w:r>
          </w:p>
        </w:tc>
      </w:tr>
      <w:tr w:rsidR="00050138" w:rsidRPr="006566CC" w14:paraId="6819049D" w14:textId="77777777" w:rsidTr="00566FD0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14:paraId="50B73D54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proofErr w:type="gramStart"/>
            <w:r w:rsidRPr="006566CC">
              <w:rPr>
                <w:rFonts w:ascii="Gill Sans MT" w:hAnsi="Gill Sans MT"/>
              </w:rPr>
              <w:t>Modalità</w:t>
            </w:r>
            <w:proofErr w:type="gramEnd"/>
            <w:r w:rsidRPr="006566CC">
              <w:rPr>
                <w:rFonts w:ascii="Gill Sans MT" w:hAnsi="Gill Sans MT"/>
              </w:rPr>
              <w:t xml:space="preserve"> di erogazione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8AEDC" w14:textId="77777777" w:rsidR="00050138" w:rsidRPr="006566CC" w:rsidRDefault="00812B51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Didattica frontale </w:t>
            </w:r>
          </w:p>
        </w:tc>
      </w:tr>
      <w:tr w:rsidR="00176F96" w:rsidRPr="006566CC" w14:paraId="6BEE91E4" w14:textId="77777777" w:rsidTr="00566FD0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2DAF2" w14:textId="77777777" w:rsidR="00176F96" w:rsidRPr="006566CC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63C93" w14:textId="77777777" w:rsidR="00176F96" w:rsidRPr="006566CC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66CC" w14:paraId="677D93AC" w14:textId="77777777" w:rsidTr="00566FD0"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3A5FC466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66CC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FE5E8A" w14:textId="77777777" w:rsidR="00050138" w:rsidRPr="006566CC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66CC" w14:paraId="1625324C" w14:textId="77777777" w:rsidTr="00566FD0">
        <w:tc>
          <w:tcPr>
            <w:tcW w:w="3417" w:type="dxa"/>
            <w:shd w:val="clear" w:color="auto" w:fill="auto"/>
          </w:tcPr>
          <w:p w14:paraId="57970885" w14:textId="77777777" w:rsidR="00050138" w:rsidRPr="006566CC" w:rsidRDefault="002F1C56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Ore totali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582ECAC1" w14:textId="0FC032C5" w:rsidR="00050138" w:rsidRPr="006566CC" w:rsidRDefault="00A75C47" w:rsidP="006C21E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150</w:t>
            </w:r>
          </w:p>
        </w:tc>
      </w:tr>
      <w:tr w:rsidR="00050138" w:rsidRPr="006566CC" w14:paraId="715CDF58" w14:textId="77777777" w:rsidTr="00566FD0">
        <w:tc>
          <w:tcPr>
            <w:tcW w:w="3417" w:type="dxa"/>
            <w:shd w:val="clear" w:color="auto" w:fill="auto"/>
          </w:tcPr>
          <w:p w14:paraId="2C073B78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Ore di corso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2C81245D" w14:textId="09501BC3" w:rsidR="00050138" w:rsidRPr="006566CC" w:rsidRDefault="00A75C4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</w:t>
            </w:r>
          </w:p>
        </w:tc>
      </w:tr>
      <w:tr w:rsidR="00050138" w:rsidRPr="006566CC" w14:paraId="10E0A443" w14:textId="77777777" w:rsidTr="00566FD0">
        <w:tc>
          <w:tcPr>
            <w:tcW w:w="3417" w:type="dxa"/>
            <w:tcBorders>
              <w:bottom w:val="single" w:sz="4" w:space="0" w:color="000000"/>
            </w:tcBorders>
            <w:shd w:val="clear" w:color="auto" w:fill="auto"/>
          </w:tcPr>
          <w:p w14:paraId="12F131D3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Ore di studio individuale</w:t>
            </w:r>
            <w:r w:rsidR="00D2683D" w:rsidRPr="006566CC">
              <w:rPr>
                <w:rFonts w:ascii="Gill Sans MT" w:hAnsi="Gill Sans MT"/>
              </w:rPr>
              <w:t>/lettorato</w:t>
            </w: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11330F" w14:textId="157874AB" w:rsidR="00050138" w:rsidRPr="006566CC" w:rsidRDefault="00A75C47" w:rsidP="00D2683D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102</w:t>
            </w:r>
          </w:p>
        </w:tc>
      </w:tr>
      <w:tr w:rsidR="00050138" w:rsidRPr="006566CC" w14:paraId="6B94C7CA" w14:textId="77777777" w:rsidTr="00566FD0"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A61B4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2F52E" w14:textId="77777777" w:rsidR="00050138" w:rsidRPr="006566CC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66CC" w14:paraId="0DBC97A9" w14:textId="77777777" w:rsidTr="00566FD0"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45C187AB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66CC">
              <w:rPr>
                <w:rFonts w:ascii="Gill Sans MT" w:hAnsi="Gill Sans MT"/>
                <w:b/>
              </w:rPr>
              <w:t>C</w:t>
            </w:r>
            <w:r w:rsidRPr="006566CC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7E8B8E" w14:textId="77777777" w:rsidR="00050138" w:rsidRPr="006566CC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EC6AF6" w:rsidRPr="006566CC" w14:paraId="4C27DE01" w14:textId="77777777" w:rsidTr="00566FD0">
        <w:tc>
          <w:tcPr>
            <w:tcW w:w="3417" w:type="dxa"/>
            <w:tcBorders>
              <w:bottom w:val="single" w:sz="4" w:space="0" w:color="000000"/>
            </w:tcBorders>
            <w:shd w:val="clear" w:color="auto" w:fill="auto"/>
          </w:tcPr>
          <w:p w14:paraId="1712F667" w14:textId="77777777" w:rsidR="00EC6AF6" w:rsidRPr="006566CC" w:rsidRDefault="00EC6AF6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83963F" w14:textId="01B50AED" w:rsidR="00EC6AF6" w:rsidRPr="00A75C47" w:rsidRDefault="00A75C47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A75C47">
              <w:rPr>
                <w:rFonts w:ascii="Gill Sans MT" w:hAnsi="Gill Sans MT"/>
                <w:lang w:val="en-GB"/>
              </w:rPr>
              <w:t>22</w:t>
            </w:r>
            <w:r w:rsidR="00EC6AF6" w:rsidRPr="00A75C47">
              <w:rPr>
                <w:rFonts w:ascii="Gill Sans MT" w:hAnsi="Gill Sans MT"/>
                <w:lang w:val="en-GB"/>
              </w:rPr>
              <w:t>.02.202</w:t>
            </w:r>
            <w:r w:rsidR="00853D59" w:rsidRPr="00A75C47">
              <w:rPr>
                <w:rFonts w:ascii="Gill Sans MT" w:hAnsi="Gill Sans MT"/>
                <w:lang w:val="en-GB"/>
              </w:rPr>
              <w:t>1</w:t>
            </w:r>
          </w:p>
        </w:tc>
      </w:tr>
      <w:tr w:rsidR="00EC6AF6" w:rsidRPr="006566CC" w14:paraId="39BC70D2" w14:textId="77777777" w:rsidTr="00566FD0"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14:paraId="307CB484" w14:textId="77777777" w:rsidR="00EC6AF6" w:rsidRPr="006566CC" w:rsidRDefault="00EC6AF6" w:rsidP="00642F24">
            <w:pPr>
              <w:spacing w:after="0"/>
              <w:rPr>
                <w:rFonts w:ascii="Gill Sans MT" w:hAnsi="Gill Sans MT"/>
              </w:rPr>
            </w:pPr>
            <w:proofErr w:type="gramStart"/>
            <w:r w:rsidRPr="006566CC">
              <w:rPr>
                <w:rFonts w:ascii="Gill Sans MT" w:hAnsi="Gill Sans MT"/>
              </w:rPr>
              <w:t>Fine attività didattiche</w:t>
            </w:r>
            <w:proofErr w:type="gramEnd"/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25F1DD" w14:textId="1774C3CE" w:rsidR="00EC6AF6" w:rsidRPr="00A75C47" w:rsidRDefault="00A75C47" w:rsidP="004321DF">
            <w:pPr>
              <w:spacing w:after="0"/>
              <w:jc w:val="both"/>
              <w:rPr>
                <w:rFonts w:ascii="Gill Sans MT" w:hAnsi="Gill Sans MT"/>
              </w:rPr>
            </w:pPr>
            <w:r w:rsidRPr="00A75C47">
              <w:rPr>
                <w:rFonts w:ascii="Gill Sans MT" w:hAnsi="Gill Sans MT"/>
                <w:lang w:val="en-GB"/>
              </w:rPr>
              <w:t>28</w:t>
            </w:r>
            <w:r w:rsidR="00EC6AF6" w:rsidRPr="00A75C47">
              <w:rPr>
                <w:rFonts w:ascii="Gill Sans MT" w:hAnsi="Gill Sans MT"/>
                <w:lang w:val="en-GB"/>
              </w:rPr>
              <w:t>.05.202</w:t>
            </w:r>
            <w:r w:rsidR="00853D59" w:rsidRPr="00A75C47">
              <w:rPr>
                <w:rFonts w:ascii="Gill Sans MT" w:hAnsi="Gill Sans MT"/>
                <w:lang w:val="en-GB"/>
              </w:rPr>
              <w:t>1</w:t>
            </w:r>
          </w:p>
        </w:tc>
      </w:tr>
      <w:tr w:rsidR="00050138" w:rsidRPr="006566CC" w14:paraId="7A73EE46" w14:textId="77777777" w:rsidTr="00566FD0"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0F159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79AA2" w14:textId="77777777" w:rsidR="00050138" w:rsidRPr="006566CC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66CC" w14:paraId="5A0E9E83" w14:textId="77777777" w:rsidTr="00566FD0">
        <w:trPr>
          <w:trHeight w:val="7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4C88E0D3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566CC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25DFFC" w14:textId="77777777" w:rsidR="00050138" w:rsidRPr="006566CC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620C66" w:rsidRPr="006566CC" w14:paraId="5F13BE64" w14:textId="77777777" w:rsidTr="00566FD0">
        <w:trPr>
          <w:trHeight w:val="7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5ECEB556" w14:textId="1388FA79" w:rsidR="00620C66" w:rsidRPr="00620C66" w:rsidRDefault="00620C66" w:rsidP="00620C66">
            <w:r w:rsidRPr="00620C66">
              <w:t>Prerequisiti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0F8FFD" w14:textId="2C0FCD37" w:rsidR="00620C66" w:rsidRPr="006566CC" w:rsidRDefault="00620C6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Acquisizione delle competenze previste dal corso propedeutico di Letteratura Inglese </w:t>
            </w:r>
            <w:proofErr w:type="gramStart"/>
            <w:r>
              <w:rPr>
                <w:rFonts w:ascii="Gill Sans MT" w:hAnsi="Gill Sans MT"/>
              </w:rPr>
              <w:t>I</w:t>
            </w:r>
            <w:proofErr w:type="gramEnd"/>
          </w:p>
        </w:tc>
      </w:tr>
      <w:tr w:rsidR="00050138" w:rsidRPr="006566CC" w14:paraId="0F4C009C" w14:textId="77777777" w:rsidTr="00566FD0">
        <w:trPr>
          <w:trHeight w:val="1453"/>
        </w:trPr>
        <w:tc>
          <w:tcPr>
            <w:tcW w:w="3417" w:type="dxa"/>
            <w:tcBorders>
              <w:bottom w:val="single" w:sz="4" w:space="0" w:color="000000"/>
            </w:tcBorders>
            <w:shd w:val="clear" w:color="auto" w:fill="FFFFFF"/>
          </w:tcPr>
          <w:p w14:paraId="08E8E078" w14:textId="5EA82A40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Risultati di apprendimento </w:t>
            </w:r>
            <w:r w:rsidR="00AA74AB" w:rsidRPr="006566CC">
              <w:rPr>
                <w:rFonts w:ascii="Gill Sans MT" w:hAnsi="Gill Sans MT"/>
              </w:rPr>
              <w:t>attesi</w:t>
            </w:r>
          </w:p>
          <w:p w14:paraId="68F80C4C" w14:textId="544B3B53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D5509D" w14:textId="77777777" w:rsidR="006566CC" w:rsidRPr="00333B78" w:rsidRDefault="006566CC" w:rsidP="006566CC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b/>
                <w:u w:val="single"/>
              </w:rPr>
            </w:pPr>
            <w:r w:rsidRPr="00333B78">
              <w:rPr>
                <w:rFonts w:ascii="Gill Sans MT" w:hAnsi="Gill Sans MT"/>
                <w:b/>
                <w:i/>
                <w:u w:val="single"/>
              </w:rPr>
              <w:t>Conoscenza e capacità di comprensione</w:t>
            </w:r>
          </w:p>
          <w:p w14:paraId="1EA7ABA8" w14:textId="73D25488" w:rsidR="004C0AC0" w:rsidRPr="004C0AC0" w:rsidRDefault="006566CC" w:rsidP="004C0AC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Consapevolezza a livello </w:t>
            </w:r>
            <w:proofErr w:type="spellStart"/>
            <w:r w:rsidRPr="00333B78">
              <w:rPr>
                <w:rFonts w:ascii="Gill Sans MT" w:hAnsi="Gill Sans MT"/>
              </w:rPr>
              <w:t>metacritico</w:t>
            </w:r>
            <w:proofErr w:type="spellEnd"/>
            <w:r w:rsidRPr="00333B78">
              <w:rPr>
                <w:rFonts w:ascii="Gill Sans MT" w:hAnsi="Gill Sans MT"/>
              </w:rPr>
              <w:t xml:space="preserve"> della specificità degli studi letterari nell’ambito </w:t>
            </w:r>
            <w:proofErr w:type="gramStart"/>
            <w:r w:rsidRPr="00333B78">
              <w:rPr>
                <w:rFonts w:ascii="Gill Sans MT" w:hAnsi="Gill Sans MT"/>
              </w:rPr>
              <w:t>delle</w:t>
            </w:r>
            <w:proofErr w:type="gramEnd"/>
            <w:r w:rsidRPr="00333B78">
              <w:rPr>
                <w:rFonts w:ascii="Gill Sans MT" w:hAnsi="Gill Sans MT"/>
              </w:rPr>
              <w:t xml:space="preserve"> discipline umanistiche, e dell’attuale condizione di crisi delle </w:t>
            </w:r>
            <w:proofErr w:type="spellStart"/>
            <w:r w:rsidRPr="00333B78">
              <w:rPr>
                <w:rFonts w:ascii="Gill Sans MT" w:hAnsi="Gill Sans MT"/>
                <w:i/>
              </w:rPr>
              <w:t>humanities</w:t>
            </w:r>
            <w:proofErr w:type="spellEnd"/>
            <w:r w:rsidRPr="00333B78">
              <w:rPr>
                <w:rFonts w:ascii="Gill Sans MT" w:hAnsi="Gill Sans MT"/>
              </w:rPr>
              <w:t xml:space="preserve">; </w:t>
            </w:r>
          </w:p>
          <w:p w14:paraId="05F58F51" w14:textId="4319C8A9" w:rsidR="006566CC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Conoscenza avanzata dell’articolazione del discorso letterario nelle dinamiche storico-culturali, entro percorsi scelti nella </w:t>
            </w:r>
            <w:r w:rsidR="00620C66">
              <w:rPr>
                <w:rFonts w:ascii="Gill Sans MT" w:hAnsi="Gill Sans MT"/>
              </w:rPr>
              <w:t>letteratura inglese</w:t>
            </w:r>
            <w:r w:rsidRPr="00333B78">
              <w:rPr>
                <w:rFonts w:ascii="Gill Sans MT" w:hAnsi="Gill Sans MT"/>
              </w:rPr>
              <w:t xml:space="preserve">, nell’arco temporale potenzialmente compreso fra il Rinascimento e l’età contemporanea; </w:t>
            </w:r>
          </w:p>
          <w:p w14:paraId="3887CBB3" w14:textId="70763962" w:rsidR="006566CC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Conoscenza e capacità di interrogare, con </w:t>
            </w:r>
            <w:r w:rsidR="00AD4748" w:rsidRPr="00333B78">
              <w:rPr>
                <w:rFonts w:ascii="Gill Sans MT" w:hAnsi="Gill Sans MT"/>
              </w:rPr>
              <w:t xml:space="preserve">l’ausilio di </w:t>
            </w:r>
            <w:r w:rsidRPr="00333B78">
              <w:rPr>
                <w:rFonts w:ascii="Gill Sans MT" w:hAnsi="Gill Sans MT"/>
              </w:rPr>
              <w:t>strumenti avanzati del dibattito teorico-critico, problematiche quali la nozione di canone vs letteratura non- o neo-canonica; i tratti di continu</w:t>
            </w:r>
            <w:r w:rsidR="00E6768B" w:rsidRPr="00333B78">
              <w:rPr>
                <w:rFonts w:ascii="Gill Sans MT" w:hAnsi="Gill Sans MT"/>
              </w:rPr>
              <w:t>ità e discontinuità fra periodi</w:t>
            </w:r>
            <w:r w:rsidR="00620C66">
              <w:rPr>
                <w:rFonts w:ascii="Gill Sans MT" w:hAnsi="Gill Sans MT"/>
              </w:rPr>
              <w:t>/</w:t>
            </w:r>
            <w:r w:rsidRPr="00333B78">
              <w:rPr>
                <w:rFonts w:ascii="Gill Sans MT" w:hAnsi="Gill Sans MT"/>
              </w:rPr>
              <w:t xml:space="preserve">movimenti; la dinamicità dei </w:t>
            </w:r>
            <w:r w:rsidRPr="00333B78">
              <w:rPr>
                <w:rFonts w:ascii="Gill Sans MT" w:hAnsi="Gill Sans MT"/>
              </w:rPr>
              <w:lastRenderedPageBreak/>
              <w:t>generi letterari nella loro attualizzazione storica.</w:t>
            </w:r>
          </w:p>
          <w:p w14:paraId="4C9E717C" w14:textId="77777777" w:rsidR="006566CC" w:rsidRPr="00333B78" w:rsidRDefault="006566CC" w:rsidP="006566CC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b/>
                <w:i/>
                <w:u w:val="single"/>
              </w:rPr>
            </w:pPr>
            <w:r w:rsidRPr="00333B78">
              <w:rPr>
                <w:rFonts w:ascii="Gill Sans MT" w:hAnsi="Gill Sans MT"/>
                <w:b/>
                <w:i/>
                <w:u w:val="single"/>
              </w:rPr>
              <w:t xml:space="preserve">Conoscenza e capacità di comprensione </w:t>
            </w:r>
            <w:proofErr w:type="gramStart"/>
            <w:r w:rsidRPr="00333B78">
              <w:rPr>
                <w:rFonts w:ascii="Gill Sans MT" w:hAnsi="Gill Sans MT"/>
                <w:b/>
                <w:i/>
                <w:u w:val="single"/>
              </w:rPr>
              <w:t>applicate</w:t>
            </w:r>
            <w:proofErr w:type="gramEnd"/>
          </w:p>
          <w:p w14:paraId="3260C527" w14:textId="4FCB3577" w:rsidR="00CC2043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Abilità di </w:t>
            </w:r>
            <w:r w:rsidR="00CC2043" w:rsidRPr="00333B78">
              <w:rPr>
                <w:rFonts w:ascii="Gill Sans MT" w:hAnsi="Gill Sans MT"/>
              </w:rPr>
              <w:t>analisi e contestualizzazione avanzate dei testi negli ambiti selezionati;</w:t>
            </w:r>
          </w:p>
          <w:p w14:paraId="75748B9E" w14:textId="6FEB1A8B" w:rsidR="006566CC" w:rsidRPr="00333B78" w:rsidRDefault="00CC2043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Abilità di </w:t>
            </w:r>
            <w:r w:rsidR="006566CC" w:rsidRPr="00333B78">
              <w:rPr>
                <w:rFonts w:ascii="Gill Sans MT" w:hAnsi="Gill Sans MT"/>
              </w:rPr>
              <w:t xml:space="preserve">ricerca avanzate nell’ambito disciplinare, per quanto attiene la specificità dei </w:t>
            </w:r>
            <w:r w:rsidR="003711DC">
              <w:rPr>
                <w:rFonts w:ascii="Gill Sans MT" w:hAnsi="Gill Sans MT"/>
              </w:rPr>
              <w:t xml:space="preserve">testi rispetto ai </w:t>
            </w:r>
            <w:r w:rsidR="006566CC" w:rsidRPr="00333B78">
              <w:rPr>
                <w:rFonts w:ascii="Gill Sans MT" w:hAnsi="Gill Sans MT"/>
              </w:rPr>
              <w:t xml:space="preserve">generi letterari e </w:t>
            </w:r>
            <w:r w:rsidR="003711DC">
              <w:rPr>
                <w:rFonts w:ascii="Gill Sans MT" w:hAnsi="Gill Sans MT"/>
              </w:rPr>
              <w:t>al</w:t>
            </w:r>
            <w:r w:rsidR="006566CC" w:rsidRPr="00333B78">
              <w:rPr>
                <w:rFonts w:ascii="Gill Sans MT" w:hAnsi="Gill Sans MT"/>
              </w:rPr>
              <w:t>la loro localizzazione storico-culturale;</w:t>
            </w:r>
          </w:p>
          <w:p w14:paraId="433E4077" w14:textId="5E72FA3E" w:rsidR="003711DC" w:rsidRPr="003711DC" w:rsidRDefault="006566CC" w:rsidP="003711D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  <w:color w:val="FF0000"/>
              </w:rPr>
            </w:pPr>
            <w:r w:rsidRPr="00333B78">
              <w:rPr>
                <w:rFonts w:ascii="Gill Sans MT" w:hAnsi="Gill Sans MT"/>
              </w:rPr>
              <w:t>Perfezionamento del lessico specifico relativo ai diversi</w:t>
            </w:r>
            <w:r w:rsidR="003B3BBF">
              <w:rPr>
                <w:rFonts w:ascii="Gill Sans MT" w:hAnsi="Gill Sans MT"/>
              </w:rPr>
              <w:t xml:space="preserve"> ambiti del discorso letterario,</w:t>
            </w:r>
            <w:r w:rsidR="003711DC">
              <w:rPr>
                <w:rFonts w:ascii="Gill Sans MT" w:hAnsi="Gill Sans MT"/>
              </w:rPr>
              <w:t xml:space="preserve"> anche in funzione dell’applicazione didattic</w:t>
            </w:r>
            <w:r w:rsidR="00463D84">
              <w:rPr>
                <w:rFonts w:ascii="Gill Sans MT" w:hAnsi="Gill Sans MT"/>
              </w:rPr>
              <w:t>a.</w:t>
            </w:r>
          </w:p>
          <w:p w14:paraId="60E04624" w14:textId="77777777" w:rsidR="006566CC" w:rsidRPr="00333B78" w:rsidRDefault="006566CC" w:rsidP="006566CC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b/>
                <w:i/>
                <w:u w:val="single"/>
              </w:rPr>
            </w:pPr>
            <w:r w:rsidRPr="00333B78">
              <w:rPr>
                <w:rFonts w:ascii="Gill Sans MT" w:hAnsi="Gill Sans MT"/>
                <w:b/>
                <w:i/>
                <w:u w:val="single"/>
              </w:rPr>
              <w:t>Autonomia di giudizio</w:t>
            </w:r>
          </w:p>
          <w:p w14:paraId="16EFC99E" w14:textId="1FDBD7F8" w:rsidR="006566CC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Sviluppo delle capacità di </w:t>
            </w:r>
            <w:r w:rsidRPr="00333B78">
              <w:rPr>
                <w:rFonts w:ascii="Gill Sans MT" w:hAnsi="Gill Sans MT" w:cs="Helvetica Neue"/>
                <w:color w:val="262626"/>
              </w:rPr>
              <w:t xml:space="preserve">formulare giudizi consapevoli basati su abilità analitiche avanzate, </w:t>
            </w:r>
            <w:proofErr w:type="gramStart"/>
            <w:r w:rsidRPr="00333B78">
              <w:rPr>
                <w:rFonts w:ascii="Gill Sans MT" w:hAnsi="Gill Sans MT" w:cs="Helvetica Neue"/>
                <w:color w:val="262626"/>
              </w:rPr>
              <w:t>applicate</w:t>
            </w:r>
            <w:proofErr w:type="gramEnd"/>
            <w:r w:rsidRPr="00333B78">
              <w:rPr>
                <w:rFonts w:ascii="Gill Sans MT" w:hAnsi="Gill Sans MT" w:cs="Helvetica Neue"/>
                <w:color w:val="262626"/>
              </w:rPr>
              <w:t xml:space="preserve"> a testi e manifestazioni letterarie e culturali complesse</w:t>
            </w:r>
            <w:r w:rsidR="00CC2043" w:rsidRPr="00333B78">
              <w:rPr>
                <w:rFonts w:ascii="Gill Sans MT" w:hAnsi="Gill Sans MT" w:cs="Helvetica Neue"/>
                <w:color w:val="262626"/>
              </w:rPr>
              <w:t>;</w:t>
            </w:r>
          </w:p>
          <w:p w14:paraId="605A3C82" w14:textId="229B92EA" w:rsidR="006566CC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>Abilità</w:t>
            </w:r>
            <w:r w:rsidR="00CC2043" w:rsidRPr="00333B78">
              <w:rPr>
                <w:rFonts w:ascii="Gill Sans MT" w:hAnsi="Gill Sans MT"/>
              </w:rPr>
              <w:t xml:space="preserve"> nell’uso critico e comparativo</w:t>
            </w:r>
            <w:r w:rsidRPr="00333B78">
              <w:rPr>
                <w:rFonts w:ascii="Gill Sans MT" w:hAnsi="Gill Sans MT"/>
              </w:rPr>
              <w:t xml:space="preserve"> della traduzione letteraria.</w:t>
            </w:r>
          </w:p>
          <w:p w14:paraId="00D031DB" w14:textId="77777777" w:rsidR="006566CC" w:rsidRPr="00333B78" w:rsidRDefault="006566CC" w:rsidP="006566CC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i/>
                <w:u w:val="single"/>
              </w:rPr>
            </w:pPr>
            <w:r w:rsidRPr="00333B78">
              <w:rPr>
                <w:rFonts w:ascii="Gill Sans MT" w:hAnsi="Gill Sans MT"/>
                <w:b/>
                <w:i/>
                <w:u w:val="single"/>
              </w:rPr>
              <w:t>Abilità comunicative</w:t>
            </w:r>
          </w:p>
          <w:p w14:paraId="4E153DE1" w14:textId="4A436A8A" w:rsidR="006566CC" w:rsidRPr="00333B78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>Abilità avanzata di discute</w:t>
            </w:r>
            <w:r w:rsidR="00996473">
              <w:rPr>
                <w:rFonts w:ascii="Gill Sans MT" w:hAnsi="Gill Sans MT"/>
              </w:rPr>
              <w:t>re argomenti complessi con piena consapevolezza critica e</w:t>
            </w:r>
            <w:r w:rsidRPr="00333B78">
              <w:rPr>
                <w:rFonts w:ascii="Gill Sans MT" w:hAnsi="Gill Sans MT"/>
              </w:rPr>
              <w:t xml:space="preserve"> possesso degli strumenti dell’inglese accademico; </w:t>
            </w:r>
          </w:p>
          <w:p w14:paraId="1FF3B7BC" w14:textId="77777777" w:rsidR="006566CC" w:rsidRDefault="006566CC" w:rsidP="006566C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Acquisizione di abilità e strumentazione idonee alla preparazione di un’eventuale tesi di laurea. </w:t>
            </w:r>
          </w:p>
          <w:p w14:paraId="6558D2E3" w14:textId="77777777" w:rsidR="0090499D" w:rsidRPr="0090499D" w:rsidRDefault="0090499D" w:rsidP="0090499D">
            <w:pPr>
              <w:spacing w:after="0" w:line="240" w:lineRule="auto"/>
              <w:contextualSpacing/>
              <w:rPr>
                <w:rFonts w:ascii="Gill Sans MT" w:hAnsi="Gill Sans MT"/>
              </w:rPr>
            </w:pPr>
          </w:p>
          <w:p w14:paraId="63DC61D0" w14:textId="77777777" w:rsidR="006566CC" w:rsidRPr="00333B78" w:rsidRDefault="006566CC" w:rsidP="006566CC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b/>
                <w:i/>
                <w:u w:val="single"/>
              </w:rPr>
            </w:pPr>
            <w:r w:rsidRPr="00333B78">
              <w:rPr>
                <w:rFonts w:ascii="Gill Sans MT" w:hAnsi="Gill Sans MT"/>
                <w:b/>
                <w:i/>
                <w:u w:val="single"/>
              </w:rPr>
              <w:t>Capacità di apprendere</w:t>
            </w:r>
          </w:p>
          <w:p w14:paraId="18A16373" w14:textId="4898425D" w:rsidR="006566CC" w:rsidRPr="00333B78" w:rsidRDefault="006566CC" w:rsidP="00E6768B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b/>
                <w:i/>
                <w:u w:val="single"/>
              </w:rPr>
            </w:pPr>
            <w:r w:rsidRPr="00333B78">
              <w:rPr>
                <w:rFonts w:ascii="Gill Sans MT" w:hAnsi="Gill Sans MT"/>
              </w:rPr>
              <w:t xml:space="preserve">Capacità di </w:t>
            </w:r>
            <w:r w:rsidR="00197A2E" w:rsidRPr="00333B78">
              <w:rPr>
                <w:rFonts w:ascii="Gill Sans MT" w:hAnsi="Gill Sans MT"/>
              </w:rPr>
              <w:t>esaminare</w:t>
            </w:r>
            <w:r w:rsidR="00E6768B" w:rsidRPr="00333B78">
              <w:rPr>
                <w:rFonts w:ascii="Gill Sans MT" w:hAnsi="Gill Sans MT"/>
              </w:rPr>
              <w:t xml:space="preserve"> le problematiche della periodizzazione</w:t>
            </w:r>
            <w:r w:rsidR="00E6768B" w:rsidRPr="00333B78">
              <w:rPr>
                <w:rFonts w:ascii="Gill Sans MT" w:hAnsi="Gill Sans MT"/>
                <w:i/>
              </w:rPr>
              <w:t xml:space="preserve"> e </w:t>
            </w:r>
            <w:r w:rsidRPr="00333B78">
              <w:rPr>
                <w:rFonts w:ascii="Gill Sans MT" w:hAnsi="Gill Sans MT"/>
              </w:rPr>
              <w:t>utilizzare con piena consapevolezza lo strumento complesso delle storie letterarie</w:t>
            </w:r>
            <w:r w:rsidR="00E6768B" w:rsidRPr="00333B78">
              <w:rPr>
                <w:rFonts w:ascii="Gill Sans MT" w:hAnsi="Gill Sans MT"/>
              </w:rPr>
              <w:t xml:space="preserve">; </w:t>
            </w:r>
          </w:p>
          <w:p w14:paraId="4429B686" w14:textId="51FA37BB" w:rsidR="00D2683D" w:rsidRPr="00333B78" w:rsidRDefault="006566CC" w:rsidP="00647046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b/>
                <w:i/>
                <w:u w:val="single"/>
              </w:rPr>
            </w:pPr>
            <w:r w:rsidRPr="00333B78">
              <w:rPr>
                <w:rFonts w:ascii="Gill Sans MT" w:hAnsi="Gill Sans MT"/>
              </w:rPr>
              <w:t>Capacità di articolare l’attività di ricerca</w:t>
            </w:r>
            <w:r w:rsidR="000855EF" w:rsidRPr="00333B78">
              <w:rPr>
                <w:rFonts w:ascii="Gill Sans MT" w:hAnsi="Gill Sans MT"/>
              </w:rPr>
              <w:t xml:space="preserve"> anche in ambiti che esulino dall’oggetto specifico del corso, </w:t>
            </w:r>
            <w:r w:rsidRPr="00333B78">
              <w:rPr>
                <w:rFonts w:ascii="Gill Sans MT" w:hAnsi="Gill Sans MT"/>
              </w:rPr>
              <w:t xml:space="preserve">in modo pienamente autonomo e consapevole, attraverso l’utilizzazione di </w:t>
            </w:r>
            <w:r w:rsidR="00197A2E" w:rsidRPr="00333B78">
              <w:rPr>
                <w:rFonts w:ascii="Gill Sans MT" w:hAnsi="Gill Sans MT"/>
              </w:rPr>
              <w:t>metodologie e strumenti avanzati</w:t>
            </w:r>
            <w:r w:rsidR="00647046" w:rsidRPr="00333B78">
              <w:rPr>
                <w:rFonts w:ascii="Gill Sans MT" w:hAnsi="Gill Sans MT"/>
              </w:rPr>
              <w:t>.</w:t>
            </w:r>
          </w:p>
        </w:tc>
      </w:tr>
      <w:tr w:rsidR="00050138" w:rsidRPr="006566CC" w14:paraId="0DAA921C" w14:textId="77777777" w:rsidTr="00566FD0">
        <w:trPr>
          <w:trHeight w:val="7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FFFFFF"/>
          </w:tcPr>
          <w:p w14:paraId="71C0108C" w14:textId="45783BF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lastRenderedPageBreak/>
              <w:t xml:space="preserve">Contenuti </w:t>
            </w:r>
            <w:proofErr w:type="gramStart"/>
            <w:r w:rsidRPr="006566CC">
              <w:rPr>
                <w:rFonts w:ascii="Gill Sans MT" w:hAnsi="Gill Sans MT"/>
              </w:rPr>
              <w:t xml:space="preserve">di </w:t>
            </w:r>
            <w:proofErr w:type="gramEnd"/>
            <w:r w:rsidRPr="006566CC">
              <w:rPr>
                <w:rFonts w:ascii="Gill Sans MT" w:hAnsi="Gill Sans MT"/>
              </w:rPr>
              <w:t>insegnamento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7CDAE" w14:textId="2E98F337" w:rsidR="00050138" w:rsidRPr="00333B78" w:rsidRDefault="00333B78" w:rsidP="00FB1C7B">
            <w:pPr>
              <w:rPr>
                <w:rFonts w:ascii="Gill Sans MT" w:hAnsi="Gill Sans MT"/>
              </w:rPr>
            </w:pPr>
            <w:r w:rsidRPr="00333B78">
              <w:rPr>
                <w:rFonts w:ascii="Gill Sans MT" w:hAnsi="Gill Sans MT"/>
              </w:rPr>
              <w:t xml:space="preserve">L’insegnamento di Letteratura Inglese del II anno </w:t>
            </w:r>
            <w:proofErr w:type="gramStart"/>
            <w:r w:rsidRPr="00333B78">
              <w:rPr>
                <w:rFonts w:ascii="Gill Sans MT" w:hAnsi="Gill Sans MT"/>
              </w:rPr>
              <w:t>del</w:t>
            </w:r>
            <w:proofErr w:type="gramEnd"/>
            <w:r w:rsidRPr="00333B78">
              <w:rPr>
                <w:rFonts w:ascii="Gill Sans MT" w:hAnsi="Gill Sans MT"/>
              </w:rPr>
              <w:t xml:space="preserve"> Corso LM-37 è mirato a fornire competenze avanzate e specialistiche nell’ambito disciplinare</w:t>
            </w:r>
            <w:r w:rsidR="001A54B8">
              <w:rPr>
                <w:rFonts w:ascii="Gill Sans MT" w:hAnsi="Gill Sans MT"/>
              </w:rPr>
              <w:t xml:space="preserve">, </w:t>
            </w:r>
            <w:r w:rsidR="00FB1C7B">
              <w:rPr>
                <w:rFonts w:ascii="Gill Sans MT" w:hAnsi="Gill Sans MT"/>
              </w:rPr>
              <w:t>in direzione della formazione alla</w:t>
            </w:r>
            <w:r w:rsidR="0009228B">
              <w:rPr>
                <w:rFonts w:ascii="Gill Sans MT" w:hAnsi="Gill Sans MT"/>
              </w:rPr>
              <w:t xml:space="preserve"> ricerca e </w:t>
            </w:r>
            <w:r w:rsidR="00FB1C7B">
              <w:rPr>
                <w:rFonts w:ascii="Gill Sans MT" w:hAnsi="Gill Sans MT"/>
              </w:rPr>
              <w:t>a</w:t>
            </w:r>
            <w:r w:rsidR="001A54B8">
              <w:rPr>
                <w:rFonts w:ascii="Gill Sans MT" w:hAnsi="Gill Sans MT"/>
              </w:rPr>
              <w:t>ll’insegnamento</w:t>
            </w:r>
            <w:r w:rsidRPr="00333B78">
              <w:rPr>
                <w:rFonts w:ascii="Gill Sans MT" w:hAnsi="Gill Sans MT"/>
              </w:rPr>
              <w:t>.</w:t>
            </w:r>
            <w:r w:rsidR="00FB1C7B">
              <w:rPr>
                <w:rFonts w:ascii="Gill Sans MT" w:hAnsi="Gill Sans MT"/>
              </w:rPr>
              <w:t xml:space="preserve"> L</w:t>
            </w:r>
            <w:r w:rsidR="006C52F7" w:rsidRPr="00333B78">
              <w:rPr>
                <w:rFonts w:ascii="Gill Sans MT" w:hAnsi="Gill Sans MT"/>
              </w:rPr>
              <w:t xml:space="preserve">’acquisizione di consapevolezza </w:t>
            </w:r>
            <w:r w:rsidR="006C52F7">
              <w:rPr>
                <w:rFonts w:ascii="Gill Sans MT" w:hAnsi="Gill Sans MT"/>
              </w:rPr>
              <w:t>del</w:t>
            </w:r>
            <w:r w:rsidR="006C52F7" w:rsidRPr="00333B78">
              <w:rPr>
                <w:rFonts w:ascii="Gill Sans MT" w:hAnsi="Gill Sans MT"/>
              </w:rPr>
              <w:t xml:space="preserve"> dibattito corrente sulla natura </w:t>
            </w:r>
            <w:proofErr w:type="gramStart"/>
            <w:r w:rsidR="006C52F7" w:rsidRPr="00333B78">
              <w:rPr>
                <w:rFonts w:ascii="Gill Sans MT" w:hAnsi="Gill Sans MT"/>
              </w:rPr>
              <w:t>degli</w:t>
            </w:r>
            <w:proofErr w:type="gramEnd"/>
            <w:r w:rsidR="006C52F7" w:rsidRPr="00333B78">
              <w:rPr>
                <w:rFonts w:ascii="Gill Sans MT" w:hAnsi="Gill Sans MT"/>
              </w:rPr>
              <w:t xml:space="preserve"> studi letterari nell’ambito della crisi</w:t>
            </w:r>
            <w:r w:rsidR="00FB1C7B">
              <w:rPr>
                <w:rFonts w:ascii="Gill Sans MT" w:hAnsi="Gill Sans MT"/>
              </w:rPr>
              <w:t xml:space="preserve"> attuale degli studi umanistici si p</w:t>
            </w:r>
            <w:r w:rsidR="00FC7D71">
              <w:rPr>
                <w:rFonts w:ascii="Gill Sans MT" w:hAnsi="Gill Sans MT"/>
              </w:rPr>
              <w:t>rop</w:t>
            </w:r>
            <w:r w:rsidR="00FB1C7B">
              <w:rPr>
                <w:rFonts w:ascii="Gill Sans MT" w:hAnsi="Gill Sans MT"/>
              </w:rPr>
              <w:t>one come riflessione preliminare.</w:t>
            </w:r>
            <w:r w:rsidRPr="00333B78">
              <w:rPr>
                <w:rFonts w:ascii="Gill Sans MT" w:hAnsi="Gill Sans MT"/>
              </w:rPr>
              <w:t xml:space="preserve"> Il corso offre una serie di percorsi di approfondimento che mettono in relazione problematiche di ordine storico-culturale e ideologico, strutturale e stilistico, e teorico-letterario, e indaga le relazioni complesse fra il testo letterario, nei suoi tratti specifici, e il sistema della cultura e della storia in cui è prodotto. Tale approccio è diretto a costruire una mappa di alcuni segmenti fondamentali della cultura letteraria britannica attraverso l’esame ravvicinato di fonti primarie, che esemplificano aspetti rilevanti sul duplice fronte delle </w:t>
            </w:r>
            <w:proofErr w:type="gramStart"/>
            <w:r w:rsidRPr="00333B78">
              <w:rPr>
                <w:rFonts w:ascii="Gill Sans MT" w:hAnsi="Gill Sans MT"/>
              </w:rPr>
              <w:t>modalità</w:t>
            </w:r>
            <w:proofErr w:type="gramEnd"/>
            <w:r w:rsidRPr="00333B78">
              <w:rPr>
                <w:rFonts w:ascii="Gill Sans MT" w:hAnsi="Gill Sans MT"/>
              </w:rPr>
              <w:t xml:space="preserve"> di rappresentazione della realtà e della sperimentazione dei generi. </w:t>
            </w:r>
            <w:r w:rsidR="006C52F7">
              <w:rPr>
                <w:rFonts w:ascii="Gill Sans MT" w:hAnsi="Gill Sans MT"/>
              </w:rPr>
              <w:t>Il corso</w:t>
            </w:r>
            <w:r w:rsidRPr="00333B78">
              <w:rPr>
                <w:rFonts w:ascii="Gill Sans MT" w:hAnsi="Gill Sans MT"/>
              </w:rPr>
              <w:t xml:space="preserve"> fornisce contenuti aggiornati e strumenti di ordine teorico, necessari al completamento della formazione e al raggiungimento di abilità analitiche e interpretative avanzate</w:t>
            </w:r>
            <w:r w:rsidR="004C0AC0">
              <w:rPr>
                <w:rFonts w:ascii="Gill Sans MT" w:hAnsi="Gill Sans MT"/>
              </w:rPr>
              <w:t>, anche mirate all’ambito dell’applicazione didattica</w:t>
            </w:r>
            <w:r w:rsidRPr="00333B78">
              <w:rPr>
                <w:rFonts w:ascii="Gill Sans MT" w:hAnsi="Gill Sans MT"/>
              </w:rPr>
              <w:t xml:space="preserve">. </w:t>
            </w:r>
          </w:p>
        </w:tc>
      </w:tr>
      <w:tr w:rsidR="00050138" w:rsidRPr="006566CC" w14:paraId="51322D3E" w14:textId="77777777" w:rsidTr="00566FD0">
        <w:trPr>
          <w:trHeight w:val="7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B2A1C7"/>
          </w:tcPr>
          <w:p w14:paraId="145BD77C" w14:textId="77777777" w:rsidR="00050138" w:rsidRPr="006566CC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66CC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0D322C" w14:textId="78C4CD1A" w:rsidR="004321DF" w:rsidRPr="006566CC" w:rsidRDefault="004A666C" w:rsidP="004321DF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>‘</w:t>
            </w:r>
            <w:r w:rsidR="004321DF" w:rsidRPr="006566CC">
              <w:rPr>
                <w:rFonts w:ascii="Gill Sans MT" w:hAnsi="Gill Sans MT"/>
                <w:lang w:val="en-US"/>
              </w:rPr>
              <w:t>Literature Matters’: Te</w:t>
            </w:r>
            <w:r w:rsidR="004E1197">
              <w:rPr>
                <w:rFonts w:ascii="Gill Sans MT" w:hAnsi="Gill Sans MT"/>
                <w:lang w:val="en-US"/>
              </w:rPr>
              <w:t xml:space="preserve">aching and Researching </w:t>
            </w:r>
            <w:r w:rsidR="007B4AFC">
              <w:rPr>
                <w:rFonts w:ascii="Gill Sans MT" w:hAnsi="Gill Sans MT"/>
                <w:lang w:val="en-US"/>
              </w:rPr>
              <w:t xml:space="preserve">English </w:t>
            </w:r>
            <w:r w:rsidR="004E1197">
              <w:rPr>
                <w:rFonts w:ascii="Gill Sans MT" w:hAnsi="Gill Sans MT"/>
                <w:lang w:val="en-US"/>
              </w:rPr>
              <w:t>Literature in the 21</w:t>
            </w:r>
            <w:r w:rsidR="004E1197" w:rsidRPr="004E1197">
              <w:rPr>
                <w:rFonts w:ascii="Gill Sans MT" w:hAnsi="Gill Sans MT"/>
                <w:vertAlign w:val="superscript"/>
                <w:lang w:val="en-US"/>
              </w:rPr>
              <w:t>st</w:t>
            </w:r>
            <w:r w:rsidR="004E1197">
              <w:rPr>
                <w:rFonts w:ascii="Gill Sans MT" w:hAnsi="Gill Sans MT"/>
                <w:lang w:val="en-US"/>
              </w:rPr>
              <w:t xml:space="preserve"> Century</w:t>
            </w:r>
          </w:p>
          <w:p w14:paraId="22667F66" w14:textId="208A40E9" w:rsidR="00BC7425" w:rsidRPr="006566CC" w:rsidRDefault="004321DF" w:rsidP="00F50F2F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6566CC">
              <w:rPr>
                <w:rFonts w:ascii="Gill Sans MT" w:hAnsi="Gill Sans MT"/>
                <w:lang w:val="en-US"/>
              </w:rPr>
              <w:t xml:space="preserve">The course </w:t>
            </w:r>
            <w:r w:rsidR="00B4764E">
              <w:rPr>
                <w:rFonts w:ascii="Gill Sans MT" w:hAnsi="Gill Sans MT"/>
                <w:lang w:val="en-US"/>
              </w:rPr>
              <w:t xml:space="preserve">aims to enhance students’ researching and teaching skills </w:t>
            </w:r>
            <w:r w:rsidR="00B4764E">
              <w:rPr>
                <w:rFonts w:ascii="Gill Sans MT" w:hAnsi="Gill Sans MT"/>
                <w:lang w:val="en-US"/>
              </w:rPr>
              <w:lastRenderedPageBreak/>
              <w:t xml:space="preserve">in the subject. It </w:t>
            </w:r>
            <w:r w:rsidRPr="006566CC">
              <w:rPr>
                <w:rFonts w:ascii="Gill Sans MT" w:hAnsi="Gill Sans MT"/>
                <w:lang w:val="en-US"/>
              </w:rPr>
              <w:t>investigates the dynamic tension between the specificity of the literary fact – the formal and generic traits that identify a piece of writing as literature – and its inherent and inescapable historicity. To this purpose, a number of primary texts from across different genres and times are proposed for</w:t>
            </w:r>
            <w:r w:rsidR="00B4764E">
              <w:rPr>
                <w:rFonts w:ascii="Gill Sans MT" w:hAnsi="Gill Sans MT"/>
                <w:lang w:val="en-US"/>
              </w:rPr>
              <w:t xml:space="preserve"> examination, each epitomizing one </w:t>
            </w:r>
            <w:r w:rsidR="00B4764E" w:rsidRPr="006566CC">
              <w:rPr>
                <w:rFonts w:ascii="Gill Sans MT" w:hAnsi="Gill Sans MT"/>
                <w:lang w:val="en-US"/>
              </w:rPr>
              <w:t>core</w:t>
            </w:r>
            <w:r w:rsidRPr="006566CC">
              <w:rPr>
                <w:rFonts w:ascii="Gill Sans MT" w:hAnsi="Gill Sans MT"/>
                <w:lang w:val="en-US"/>
              </w:rPr>
              <w:t xml:space="preserve"> focus within a definite historical segment. The expected outcome is the construction of </w:t>
            </w:r>
            <w:r w:rsidR="00B4764E">
              <w:rPr>
                <w:rFonts w:ascii="Gill Sans MT" w:hAnsi="Gill Sans MT"/>
                <w:lang w:val="en-US"/>
              </w:rPr>
              <w:t xml:space="preserve">critical map of literature in a cross-historical </w:t>
            </w:r>
            <w:r w:rsidRPr="006566CC">
              <w:rPr>
                <w:rFonts w:ascii="Gill Sans MT" w:hAnsi="Gill Sans MT"/>
                <w:lang w:val="en-US"/>
              </w:rPr>
              <w:t>context that may also account for the transformations of form and genre. An introductory unit will consider a selection of the current debate on the nature and specific location of the humanities and literature in modern curric</w:t>
            </w:r>
            <w:r w:rsidR="00C43734">
              <w:rPr>
                <w:rFonts w:ascii="Gill Sans MT" w:hAnsi="Gill Sans MT"/>
                <w:lang w:val="en-US"/>
              </w:rPr>
              <w:t>ula as well as society at large</w:t>
            </w:r>
            <w:r w:rsidRPr="006566CC">
              <w:rPr>
                <w:rFonts w:ascii="Gill Sans MT" w:hAnsi="Gill Sans MT"/>
                <w:lang w:val="en-US"/>
              </w:rPr>
              <w:t>.</w:t>
            </w:r>
          </w:p>
        </w:tc>
      </w:tr>
      <w:tr w:rsidR="00050138" w:rsidRPr="006566CC" w14:paraId="0147A516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5DF19575" w14:textId="77777777" w:rsidR="00050138" w:rsidRPr="004F3762" w:rsidRDefault="00760D64" w:rsidP="00642F24">
            <w:pPr>
              <w:spacing w:after="0"/>
              <w:rPr>
                <w:rFonts w:ascii="Gill Sans MT" w:hAnsi="Gill Sans MT"/>
              </w:rPr>
            </w:pPr>
            <w:r w:rsidRPr="004F3762">
              <w:rPr>
                <w:rFonts w:ascii="Gill Sans MT" w:hAnsi="Gill Sans MT"/>
              </w:rPr>
              <w:lastRenderedPageBreak/>
              <w:t>Testi di riferimento</w:t>
            </w:r>
          </w:p>
          <w:p w14:paraId="4D6F6E5D" w14:textId="4BEB8154" w:rsidR="00F53ED0" w:rsidRPr="004F3762" w:rsidRDefault="00F53ED0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437" w:type="dxa"/>
            <w:gridSpan w:val="3"/>
            <w:shd w:val="clear" w:color="auto" w:fill="auto"/>
          </w:tcPr>
          <w:p w14:paraId="261E2FDC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US"/>
              </w:rPr>
              <w:t>1</w:t>
            </w:r>
            <w:r w:rsidRPr="004F3762">
              <w:rPr>
                <w:rFonts w:ascii="Gill Sans MT" w:hAnsi="Gill Sans MT"/>
                <w:lang w:val="en-GB"/>
              </w:rPr>
              <w:t xml:space="preserve">. Introduction: Literature Matters </w:t>
            </w:r>
          </w:p>
          <w:p w14:paraId="6F1EC716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M. Nussbaum, </w:t>
            </w:r>
            <w:r w:rsidRPr="004F3762">
              <w:rPr>
                <w:rFonts w:ascii="Gill Sans MT" w:hAnsi="Gill Sans MT"/>
                <w:i/>
                <w:lang w:val="en-GB"/>
              </w:rPr>
              <w:t>Not for Profit: Why Democracy Needs the Humanities</w:t>
            </w:r>
            <w:r w:rsidRPr="004F3762">
              <w:rPr>
                <w:rFonts w:ascii="Gill Sans MT" w:hAnsi="Gill Sans MT"/>
                <w:lang w:val="en-GB"/>
              </w:rPr>
              <w:t xml:space="preserve"> (Princeton: Princeton University Press, 2010) [selected parts] </w:t>
            </w:r>
          </w:p>
          <w:p w14:paraId="0AC891BA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J.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Hillis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Miller, ‘Literature Matters Today’, </w:t>
            </w:r>
            <w:proofErr w:type="spellStart"/>
            <w:r w:rsidRPr="004F3762">
              <w:rPr>
                <w:rFonts w:ascii="Gill Sans MT" w:hAnsi="Gill Sans MT"/>
                <w:i/>
                <w:lang w:val="en-GB"/>
              </w:rPr>
              <w:t>SubStance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42, 2 (2013): 12-32. 2. </w:t>
            </w:r>
          </w:p>
          <w:p w14:paraId="4B8B546D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</w:p>
          <w:p w14:paraId="3B32BADB" w14:textId="77777777" w:rsidR="001C6926" w:rsidRPr="004F3762" w:rsidRDefault="001C6926" w:rsidP="001C69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Gill Sans MT" w:hAnsi="Gill Sans MT" w:cs="Constantia"/>
                <w:bCs/>
                <w:i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2. </w:t>
            </w:r>
            <w:r w:rsidRPr="004F3762">
              <w:rPr>
                <w:rFonts w:ascii="Gill Sans MT" w:hAnsi="Gill Sans MT" w:cs="Constantia"/>
                <w:bCs/>
                <w:lang w:val="en-GB"/>
              </w:rPr>
              <w:t>Across Genres and History: A Selection of Primary Sources</w:t>
            </w:r>
          </w:p>
          <w:p w14:paraId="2437348F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2.1. War (I), Revolution and Empire </w:t>
            </w:r>
          </w:p>
          <w:p w14:paraId="062D40DE" w14:textId="77777777" w:rsidR="001C6926" w:rsidRPr="004F3762" w:rsidRDefault="001C6926" w:rsidP="001C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  <w:lang w:val="en-GB"/>
              </w:rPr>
            </w:pPr>
            <w:r w:rsidRPr="004F3762">
              <w:rPr>
                <w:rFonts w:ascii="Gill Sans MT" w:eastAsiaTheme="minorEastAsia" w:hAnsi="Gill Sans MT"/>
                <w:i/>
                <w:lang w:val="en-GB"/>
              </w:rPr>
              <w:t>Paul and Virginia</w:t>
            </w:r>
            <w:r w:rsidRPr="004F3762">
              <w:rPr>
                <w:rFonts w:ascii="Gill Sans MT" w:eastAsiaTheme="minorEastAsia" w:hAnsi="Gill Sans MT"/>
                <w:lang w:val="en-GB"/>
              </w:rPr>
              <w:t xml:space="preserve">. </w:t>
            </w:r>
            <w:r w:rsidRPr="004F3762">
              <w:rPr>
                <w:rFonts w:ascii="Gill Sans MT" w:eastAsiaTheme="minorEastAsia" w:hAnsi="Gill Sans MT"/>
                <w:i/>
                <w:lang w:val="en-GB"/>
              </w:rPr>
              <w:t xml:space="preserve">Translated from the French of </w:t>
            </w:r>
            <w:proofErr w:type="spellStart"/>
            <w:r w:rsidRPr="004F3762">
              <w:rPr>
                <w:rFonts w:ascii="Gill Sans MT" w:eastAsiaTheme="minorEastAsia" w:hAnsi="Gill Sans MT"/>
                <w:i/>
                <w:lang w:val="en-GB"/>
              </w:rPr>
              <w:t>Bernardin</w:t>
            </w:r>
            <w:proofErr w:type="spellEnd"/>
            <w:r w:rsidRPr="004F3762">
              <w:rPr>
                <w:rFonts w:ascii="Gill Sans MT" w:eastAsiaTheme="minorEastAsia" w:hAnsi="Gill Sans MT"/>
                <w:i/>
                <w:lang w:val="en-GB"/>
              </w:rPr>
              <w:t xml:space="preserve"> Saint-Pierre</w:t>
            </w:r>
            <w:proofErr w:type="gramStart"/>
            <w:r w:rsidRPr="004F3762">
              <w:rPr>
                <w:rFonts w:ascii="Gill Sans MT" w:eastAsiaTheme="minorEastAsia" w:hAnsi="Gill Sans MT"/>
                <w:i/>
                <w:lang w:val="en-GB"/>
              </w:rPr>
              <w:t>;</w:t>
            </w:r>
            <w:proofErr w:type="gramEnd"/>
            <w:r w:rsidRPr="004F3762">
              <w:rPr>
                <w:rFonts w:ascii="Gill Sans MT" w:eastAsiaTheme="minorEastAsia" w:hAnsi="Gill Sans MT"/>
                <w:i/>
                <w:lang w:val="en-GB"/>
              </w:rPr>
              <w:t xml:space="preserve"> By Helen Maria Williams, Author of Letters on the French Revolution, Julia A Novel, Poems, &amp;c </w:t>
            </w:r>
            <w:r w:rsidRPr="004F3762">
              <w:rPr>
                <w:rFonts w:ascii="Gill Sans MT" w:eastAsiaTheme="minorEastAsia" w:hAnsi="Gill Sans MT"/>
                <w:lang w:val="en-GB"/>
              </w:rPr>
              <w:t xml:space="preserve">(London: </w:t>
            </w:r>
            <w:proofErr w:type="spellStart"/>
            <w:r w:rsidRPr="004F3762">
              <w:rPr>
                <w:rFonts w:ascii="Gill Sans MT" w:eastAsiaTheme="minorEastAsia" w:hAnsi="Gill Sans MT"/>
                <w:lang w:val="en-GB"/>
              </w:rPr>
              <w:t>Vernor</w:t>
            </w:r>
            <w:proofErr w:type="spellEnd"/>
            <w:r w:rsidRPr="004F3762">
              <w:rPr>
                <w:rFonts w:ascii="Gill Sans MT" w:eastAsiaTheme="minorEastAsia" w:hAnsi="Gill Sans MT"/>
                <w:lang w:val="en-GB"/>
              </w:rPr>
              <w:t xml:space="preserve"> &amp; Hood: 1796).</w:t>
            </w:r>
          </w:p>
          <w:p w14:paraId="260E475E" w14:textId="3812FB21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George Gordon, Lord Byron, </w:t>
            </w:r>
            <w:r w:rsidRPr="004F3762">
              <w:rPr>
                <w:rFonts w:ascii="Gill Sans MT" w:hAnsi="Gill Sans MT"/>
                <w:i/>
                <w:lang w:val="en-GB"/>
              </w:rPr>
              <w:t xml:space="preserve">Manfred </w:t>
            </w:r>
            <w:r w:rsidRPr="004F3762">
              <w:rPr>
                <w:rFonts w:ascii="Gill Sans MT" w:hAnsi="Gill Sans MT"/>
                <w:lang w:val="en-GB"/>
              </w:rPr>
              <w:t xml:space="preserve">(1817), </w:t>
            </w:r>
            <w:r w:rsidR="00C270F1">
              <w:rPr>
                <w:rFonts w:ascii="Gill Sans MT" w:hAnsi="Gill Sans MT"/>
                <w:lang w:val="en-GB"/>
              </w:rPr>
              <w:t xml:space="preserve">Ed. con 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testo</w:t>
            </w:r>
            <w:proofErr w:type="spellEnd"/>
            <w:r w:rsidR="00C270F1">
              <w:rPr>
                <w:rFonts w:ascii="Gill Sans MT" w:hAnsi="Gill Sans MT"/>
                <w:lang w:val="en-GB"/>
              </w:rPr>
              <w:t xml:space="preserve"> a 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fronte</w:t>
            </w:r>
            <w:proofErr w:type="spellEnd"/>
            <w:r w:rsidR="00C270F1">
              <w:rPr>
                <w:rFonts w:ascii="Gill Sans MT" w:hAnsi="Gill Sans MT"/>
                <w:lang w:val="en-GB"/>
              </w:rPr>
              <w:t xml:space="preserve">, a 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cura</w:t>
            </w:r>
            <w:proofErr w:type="spellEnd"/>
            <w:r w:rsidR="00C270F1">
              <w:rPr>
                <w:rFonts w:ascii="Gill Sans MT" w:hAnsi="Gill Sans MT"/>
                <w:lang w:val="en-GB"/>
              </w:rPr>
              <w:t xml:space="preserve"> di Diego 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Saglia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(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Venezia</w:t>
            </w:r>
            <w:proofErr w:type="spellEnd"/>
            <w:r w:rsidR="00C270F1">
              <w:rPr>
                <w:rFonts w:ascii="Gill Sans MT" w:hAnsi="Gill Sans MT"/>
                <w:lang w:val="en-GB"/>
              </w:rPr>
              <w:t xml:space="preserve">: </w:t>
            </w:r>
            <w:proofErr w:type="spellStart"/>
            <w:r w:rsidR="00C270F1">
              <w:rPr>
                <w:rFonts w:ascii="Gill Sans MT" w:hAnsi="Gill Sans MT"/>
                <w:lang w:val="en-GB"/>
              </w:rPr>
              <w:t>Marsilio</w:t>
            </w:r>
            <w:proofErr w:type="spellEnd"/>
            <w:r w:rsidR="00C270F1">
              <w:rPr>
                <w:rFonts w:ascii="Gill Sans MT" w:hAnsi="Gill Sans MT"/>
                <w:lang w:val="en-GB"/>
              </w:rPr>
              <w:t>, 2019</w:t>
            </w:r>
            <w:r w:rsidRPr="004F3762">
              <w:rPr>
                <w:rFonts w:ascii="Gill Sans MT" w:hAnsi="Gill Sans MT"/>
                <w:lang w:val="en-GB"/>
              </w:rPr>
              <w:t>)</w:t>
            </w:r>
          </w:p>
          <w:p w14:paraId="4B38E15A" w14:textId="77777777" w:rsidR="00C270F1" w:rsidRDefault="00C270F1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</w:p>
          <w:p w14:paraId="10A0C857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2.2. ‘The Age of Machinery’ </w:t>
            </w:r>
          </w:p>
          <w:p w14:paraId="0056CF76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George Eliot, </w:t>
            </w:r>
            <w:r w:rsidRPr="004F3762">
              <w:rPr>
                <w:rFonts w:ascii="Gill Sans MT" w:hAnsi="Gill Sans MT"/>
                <w:i/>
                <w:lang w:val="en-GB"/>
              </w:rPr>
              <w:t xml:space="preserve">Silas </w:t>
            </w:r>
            <w:proofErr w:type="spellStart"/>
            <w:r w:rsidRPr="004F3762">
              <w:rPr>
                <w:rFonts w:ascii="Gill Sans MT" w:hAnsi="Gill Sans MT"/>
                <w:i/>
                <w:lang w:val="en-GB"/>
              </w:rPr>
              <w:t>Marner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(1861), ed. D. Carroll (Penguin Classics, 2003) </w:t>
            </w:r>
          </w:p>
          <w:p w14:paraId="1D618503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</w:p>
          <w:p w14:paraId="41387ED6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4F3762">
              <w:rPr>
                <w:rFonts w:ascii="Gill Sans MT" w:hAnsi="Gill Sans MT"/>
                <w:lang w:val="en-US"/>
              </w:rPr>
              <w:t xml:space="preserve">2.3. War (II), Language, Silence </w:t>
            </w:r>
          </w:p>
          <w:p w14:paraId="2F66A931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gramStart"/>
            <w:r w:rsidRPr="004F3762">
              <w:rPr>
                <w:rFonts w:ascii="Gill Sans MT" w:hAnsi="Gill Sans MT"/>
              </w:rPr>
              <w:t>T.</w:t>
            </w:r>
            <w:proofErr w:type="gramEnd"/>
            <w:r w:rsidRPr="004F3762">
              <w:rPr>
                <w:rFonts w:ascii="Gill Sans MT" w:hAnsi="Gill Sans MT"/>
              </w:rPr>
              <w:t xml:space="preserve"> S. Eliot, </w:t>
            </w:r>
            <w:r w:rsidRPr="004F3762">
              <w:rPr>
                <w:rFonts w:ascii="Gill Sans MT" w:hAnsi="Gill Sans MT"/>
                <w:i/>
              </w:rPr>
              <w:t>The Waste Land</w:t>
            </w:r>
            <w:r w:rsidRPr="004F3762">
              <w:rPr>
                <w:rFonts w:ascii="Gill Sans MT" w:hAnsi="Gill Sans MT"/>
              </w:rPr>
              <w:t xml:space="preserve"> (1922), ed. con testo a fronte, a c. di A. </w:t>
            </w:r>
            <w:proofErr w:type="spellStart"/>
            <w:r w:rsidRPr="004F3762">
              <w:rPr>
                <w:rFonts w:ascii="Gill Sans MT" w:hAnsi="Gill Sans MT"/>
              </w:rPr>
              <w:t>Serpieri</w:t>
            </w:r>
            <w:proofErr w:type="spellEnd"/>
            <w:r w:rsidRPr="004F3762">
              <w:rPr>
                <w:rFonts w:ascii="Gill Sans MT" w:hAnsi="Gill Sans MT"/>
              </w:rPr>
              <w:t xml:space="preserve"> (Milano: BUR, 2002) </w:t>
            </w:r>
          </w:p>
          <w:p w14:paraId="06EDA81D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</w:p>
          <w:p w14:paraId="0560826E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</w:p>
          <w:p w14:paraId="62785E7F" w14:textId="6318C24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>Reference Texts</w:t>
            </w:r>
            <w:r w:rsidR="004F3762" w:rsidRPr="004F3762">
              <w:rPr>
                <w:rFonts w:ascii="Gill Sans MT" w:hAnsi="Gill Sans MT"/>
                <w:lang w:val="en-GB"/>
              </w:rPr>
              <w:t xml:space="preserve"> [selected parts]</w:t>
            </w:r>
          </w:p>
          <w:p w14:paraId="3ECE123E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>D. Higgins, S. Ruston, eds</w:t>
            </w:r>
            <w:proofErr w:type="gramStart"/>
            <w:r w:rsidRPr="004F3762">
              <w:rPr>
                <w:rFonts w:ascii="Gill Sans MT" w:hAnsi="Gill Sans MT"/>
                <w:lang w:val="en-GB"/>
              </w:rPr>
              <w:t>.,</w:t>
            </w:r>
            <w:proofErr w:type="gramEnd"/>
            <w:r w:rsidRPr="004F3762">
              <w:rPr>
                <w:rFonts w:ascii="Gill Sans MT" w:hAnsi="Gill Sans MT"/>
                <w:lang w:val="en-GB"/>
              </w:rPr>
              <w:t xml:space="preserve"> </w:t>
            </w:r>
            <w:r w:rsidRPr="004F3762">
              <w:rPr>
                <w:rFonts w:ascii="Gill Sans MT" w:hAnsi="Gill Sans MT"/>
                <w:i/>
                <w:lang w:val="en-GB"/>
              </w:rPr>
              <w:t>Teaching Romanticism</w:t>
            </w:r>
            <w:r w:rsidRPr="004F3762">
              <w:rPr>
                <w:rFonts w:ascii="Gill Sans MT" w:hAnsi="Gill Sans MT"/>
                <w:lang w:val="en-GB"/>
              </w:rPr>
              <w:t xml:space="preserve"> (New York: Palgrave Macmillan 2010) </w:t>
            </w:r>
          </w:p>
          <w:p w14:paraId="029EA1C7" w14:textId="77777777" w:rsidR="001C6926" w:rsidRPr="004F3762" w:rsidRDefault="001C6926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J.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Cadwallader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, L. W.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Mazzeno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>, eds</w:t>
            </w:r>
            <w:proofErr w:type="gramStart"/>
            <w:r w:rsidRPr="004F3762">
              <w:rPr>
                <w:rFonts w:ascii="Gill Sans MT" w:hAnsi="Gill Sans MT"/>
                <w:lang w:val="en-GB"/>
              </w:rPr>
              <w:t>.,</w:t>
            </w:r>
            <w:proofErr w:type="gramEnd"/>
            <w:r w:rsidRPr="004F3762">
              <w:rPr>
                <w:rFonts w:ascii="Gill Sans MT" w:hAnsi="Gill Sans MT"/>
                <w:lang w:val="en-GB"/>
              </w:rPr>
              <w:t xml:space="preserve"> </w:t>
            </w:r>
            <w:r w:rsidRPr="004F3762">
              <w:rPr>
                <w:rFonts w:ascii="Gill Sans MT" w:hAnsi="Gill Sans MT"/>
                <w:i/>
                <w:lang w:val="en-GB"/>
              </w:rPr>
              <w:t>Teaching Victorian Literature in the 21</w:t>
            </w:r>
            <w:r w:rsidRPr="004F3762">
              <w:rPr>
                <w:rFonts w:ascii="Gill Sans MT" w:hAnsi="Gill Sans MT"/>
                <w:i/>
                <w:vertAlign w:val="superscript"/>
                <w:lang w:val="en-GB"/>
              </w:rPr>
              <w:t>st</w:t>
            </w:r>
            <w:r w:rsidRPr="004F3762">
              <w:rPr>
                <w:rFonts w:ascii="Gill Sans MT" w:hAnsi="Gill Sans MT"/>
                <w:i/>
                <w:lang w:val="en-GB"/>
              </w:rPr>
              <w:t xml:space="preserve"> Century: A Guide to Pedagogy </w:t>
            </w:r>
            <w:r w:rsidRPr="004F3762">
              <w:rPr>
                <w:rFonts w:ascii="Gill Sans MT" w:hAnsi="Gill Sans MT"/>
                <w:lang w:val="en-GB"/>
              </w:rPr>
              <w:t xml:space="preserve">(New York: Palgrave Macmillan 2017) </w:t>
            </w:r>
          </w:p>
          <w:p w14:paraId="26960E41" w14:textId="508B47D7" w:rsidR="00167494" w:rsidRPr="004F3762" w:rsidRDefault="00167494" w:rsidP="001C6926">
            <w:pPr>
              <w:spacing w:after="0" w:line="240" w:lineRule="auto"/>
              <w:jc w:val="both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 w:cs="Times"/>
                <w:lang w:val="en-GB"/>
              </w:rPr>
              <w:t xml:space="preserve">E. M. </w:t>
            </w:r>
            <w:proofErr w:type="spellStart"/>
            <w:r w:rsidRPr="004F3762">
              <w:rPr>
                <w:rFonts w:ascii="Gill Sans MT" w:hAnsi="Gill Sans MT" w:cs="Times"/>
                <w:lang w:val="en-GB"/>
              </w:rPr>
              <w:t>Hinnov</w:t>
            </w:r>
            <w:proofErr w:type="spellEnd"/>
            <w:r w:rsidRPr="004F3762">
              <w:rPr>
                <w:rFonts w:ascii="Gill Sans MT" w:hAnsi="Gill Sans MT" w:cs="Times"/>
                <w:lang w:val="en-GB"/>
              </w:rPr>
              <w:t xml:space="preserve">, L. Harris and L.M. </w:t>
            </w:r>
            <w:proofErr w:type="spellStart"/>
            <w:r w:rsidRPr="004F3762">
              <w:rPr>
                <w:rFonts w:ascii="Gill Sans MT" w:hAnsi="Gill Sans MT" w:cs="Times"/>
                <w:lang w:val="en-GB"/>
              </w:rPr>
              <w:t>Rosenblum</w:t>
            </w:r>
            <w:proofErr w:type="spellEnd"/>
            <w:r w:rsidRPr="004F3762">
              <w:rPr>
                <w:rFonts w:ascii="Gill Sans MT" w:hAnsi="Gill Sans MT" w:cs="Times"/>
                <w:lang w:val="en-GB"/>
              </w:rPr>
              <w:t xml:space="preserve">, </w:t>
            </w:r>
            <w:r w:rsidRPr="004F3762">
              <w:rPr>
                <w:rFonts w:ascii="Gill Sans MT" w:hAnsi="Gill Sans MT" w:cs="Times"/>
                <w:i/>
                <w:lang w:val="en-GB"/>
              </w:rPr>
              <w:t xml:space="preserve">Communal Modernisms: Teaching Twentieth-Century Literature and Culture in the Twentieth-First Century Classroom </w:t>
            </w:r>
            <w:r w:rsidRPr="004F3762">
              <w:rPr>
                <w:rFonts w:ascii="Gill Sans MT" w:hAnsi="Gill Sans MT" w:cs="Times"/>
                <w:lang w:val="en-GB"/>
              </w:rPr>
              <w:t>(Basingstoke: Palgrave Macmillan, 2013)</w:t>
            </w:r>
          </w:p>
          <w:p w14:paraId="15539F44" w14:textId="77777777" w:rsidR="001C6926" w:rsidRPr="004F3762" w:rsidRDefault="001C6926" w:rsidP="001C6926">
            <w:pPr>
              <w:spacing w:after="0" w:line="240" w:lineRule="auto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>J. Chandler,</w:t>
            </w:r>
            <w:r w:rsidRPr="004F3762">
              <w:rPr>
                <w:rFonts w:ascii="Gill Sans MT" w:hAnsi="Gill Sans MT"/>
                <w:lang w:val="en-US"/>
              </w:rPr>
              <w:t xml:space="preserve"> ed., </w:t>
            </w:r>
            <w:r w:rsidRPr="004F3762">
              <w:rPr>
                <w:rFonts w:ascii="Gill Sans MT" w:hAnsi="Gill Sans MT"/>
                <w:i/>
                <w:lang w:val="en-US"/>
              </w:rPr>
              <w:t xml:space="preserve">The Cambridge History of English Romantic Literature </w:t>
            </w:r>
            <w:r w:rsidRPr="004F3762">
              <w:rPr>
                <w:rFonts w:ascii="Gill Sans MT" w:hAnsi="Gill Sans MT"/>
                <w:lang w:val="en-GB"/>
              </w:rPr>
              <w:t>(Cambridge: Cambridge University Press, 2008)</w:t>
            </w:r>
          </w:p>
          <w:p w14:paraId="4411C05B" w14:textId="77777777" w:rsidR="001C6926" w:rsidRPr="004F3762" w:rsidRDefault="001C6926" w:rsidP="001C6926">
            <w:pPr>
              <w:spacing w:after="0" w:line="240" w:lineRule="auto"/>
              <w:rPr>
                <w:rFonts w:ascii="Gill Sans MT" w:hAnsi="Gill Sans MT"/>
                <w:lang w:val="en-GB"/>
              </w:rPr>
            </w:pPr>
            <w:r w:rsidRPr="004F3762">
              <w:rPr>
                <w:rFonts w:ascii="Gill Sans MT" w:hAnsi="Gill Sans MT"/>
                <w:lang w:val="en-GB"/>
              </w:rPr>
              <w:t>L. Marcus, P. Nicholls, eds</w:t>
            </w:r>
            <w:proofErr w:type="gramStart"/>
            <w:r w:rsidRPr="004F3762">
              <w:rPr>
                <w:rFonts w:ascii="Gill Sans MT" w:hAnsi="Gill Sans MT"/>
                <w:lang w:val="en-GB"/>
              </w:rPr>
              <w:t>.,</w:t>
            </w:r>
            <w:proofErr w:type="gramEnd"/>
            <w:r w:rsidRPr="004F3762">
              <w:rPr>
                <w:rFonts w:ascii="Gill Sans MT" w:hAnsi="Gill Sans MT"/>
                <w:lang w:val="en-GB"/>
              </w:rPr>
              <w:t xml:space="preserve"> </w:t>
            </w:r>
            <w:r w:rsidRPr="004F3762">
              <w:rPr>
                <w:rFonts w:ascii="Gill Sans MT" w:hAnsi="Gill Sans MT"/>
                <w:i/>
                <w:lang w:val="en-GB"/>
              </w:rPr>
              <w:t>The Cambridge History of Twentieth-Century English Literature</w:t>
            </w:r>
            <w:r w:rsidRPr="004F3762">
              <w:rPr>
                <w:rFonts w:ascii="Gill Sans MT" w:hAnsi="Gill Sans MT"/>
                <w:lang w:val="en-GB"/>
              </w:rPr>
              <w:t xml:space="preserve"> (Cambridge: Cambridge University Press, 2004) </w:t>
            </w:r>
          </w:p>
          <w:p w14:paraId="780D35ED" w14:textId="77777777" w:rsidR="001C6926" w:rsidRPr="004F3762" w:rsidRDefault="001C6926" w:rsidP="001C6926">
            <w:pPr>
              <w:spacing w:after="0" w:line="240" w:lineRule="auto"/>
              <w:rPr>
                <w:rFonts w:ascii="Gill Sans MT" w:hAnsi="Gill Sans MT"/>
              </w:rPr>
            </w:pPr>
            <w:r w:rsidRPr="004F3762">
              <w:rPr>
                <w:rFonts w:ascii="Gill Sans MT" w:hAnsi="Gill Sans MT"/>
                <w:lang w:val="en-GB"/>
              </w:rPr>
              <w:t xml:space="preserve">F.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Dellarosa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ed., </w:t>
            </w:r>
            <w:r w:rsidRPr="004F3762">
              <w:rPr>
                <w:rFonts w:ascii="Gill Sans MT" w:hAnsi="Gill Sans MT"/>
                <w:i/>
                <w:lang w:val="en-GB"/>
              </w:rPr>
              <w:t>Poetic and Dramatic Forms in British Romanticism</w:t>
            </w:r>
            <w:r w:rsidRPr="004F3762">
              <w:rPr>
                <w:rFonts w:ascii="Gill Sans MT" w:hAnsi="Gill Sans MT"/>
                <w:lang w:val="en-GB"/>
              </w:rPr>
              <w:t xml:space="preserve">, with an Introduction by A.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Sportelli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(Roma-Bari: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Laterza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>/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Università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degli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</w:t>
            </w:r>
            <w:proofErr w:type="spellStart"/>
            <w:r w:rsidRPr="004F3762">
              <w:rPr>
                <w:rFonts w:ascii="Gill Sans MT" w:hAnsi="Gill Sans MT"/>
                <w:lang w:val="en-GB"/>
              </w:rPr>
              <w:t>Studi</w:t>
            </w:r>
            <w:proofErr w:type="spellEnd"/>
            <w:r w:rsidRPr="004F3762">
              <w:rPr>
                <w:rFonts w:ascii="Gill Sans MT" w:hAnsi="Gill Sans MT"/>
                <w:lang w:val="en-GB"/>
              </w:rPr>
              <w:t xml:space="preserve"> di Bari, University Press Online, 2006)</w:t>
            </w:r>
          </w:p>
          <w:p w14:paraId="2DDAC141" w14:textId="77777777" w:rsidR="001C6926" w:rsidRPr="004F3762" w:rsidRDefault="001C6926" w:rsidP="001C6926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4F3762">
              <w:rPr>
                <w:rFonts w:ascii="Gill Sans MT" w:hAnsi="Gill Sans MT"/>
                <w:lang w:val="en-US"/>
              </w:rPr>
              <w:t xml:space="preserve">Websites </w:t>
            </w:r>
          </w:p>
          <w:p w14:paraId="3C34B3B4" w14:textId="77777777" w:rsidR="001C6926" w:rsidRPr="004F3762" w:rsidRDefault="00853D59" w:rsidP="001C6926">
            <w:pPr>
              <w:spacing w:after="0" w:line="240" w:lineRule="auto"/>
              <w:rPr>
                <w:rFonts w:ascii="Gill Sans MT" w:eastAsia="Times New Roman" w:hAnsi="Gill Sans MT"/>
              </w:rPr>
            </w:pPr>
            <w:hyperlink r:id="rId10" w:history="1">
              <w:r w:rsidR="001C6926" w:rsidRPr="004F3762">
                <w:rPr>
                  <w:rStyle w:val="Collegamentoipertestuale"/>
                  <w:rFonts w:ascii="Gill Sans MT" w:eastAsia="Times New Roman" w:hAnsi="Gill Sans MT"/>
                </w:rPr>
                <w:t>https://romantic-circles.org/</w:t>
              </w:r>
            </w:hyperlink>
          </w:p>
          <w:p w14:paraId="4CDED91B" w14:textId="77777777" w:rsidR="001C6926" w:rsidRPr="004F3762" w:rsidRDefault="00853D59" w:rsidP="001C6926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hyperlink r:id="rId11" w:history="1">
              <w:r w:rsidR="001C6926" w:rsidRPr="004F3762">
                <w:rPr>
                  <w:rStyle w:val="Collegamentoipertestuale"/>
                  <w:rFonts w:ascii="Gill Sans MT" w:hAnsi="Gill Sans MT"/>
                  <w:lang w:val="en-US"/>
                </w:rPr>
                <w:t>http://www.nines.org/</w:t>
              </w:r>
            </w:hyperlink>
            <w:r w:rsidR="001C6926" w:rsidRPr="004F3762">
              <w:rPr>
                <w:rFonts w:ascii="Gill Sans MT" w:hAnsi="Gill Sans MT"/>
                <w:lang w:val="en-US"/>
              </w:rPr>
              <w:t xml:space="preserve"> </w:t>
            </w:r>
          </w:p>
          <w:p w14:paraId="1C3BBD0C" w14:textId="77777777" w:rsidR="001C6926" w:rsidRPr="004F3762" w:rsidRDefault="00853D59" w:rsidP="001C6926">
            <w:pPr>
              <w:spacing w:after="0" w:line="240" w:lineRule="auto"/>
              <w:rPr>
                <w:rStyle w:val="Collegamentoipertestuale"/>
                <w:rFonts w:ascii="Gill Sans MT" w:hAnsi="Gill Sans MT"/>
                <w:lang w:val="en-US"/>
              </w:rPr>
            </w:pPr>
            <w:hyperlink r:id="rId12" w:history="1">
              <w:r w:rsidR="001C6926" w:rsidRPr="004F3762">
                <w:rPr>
                  <w:rStyle w:val="Collegamentoipertestuale"/>
                  <w:rFonts w:ascii="Gill Sans MT" w:hAnsi="Gill Sans MT"/>
                  <w:lang w:val="en-US"/>
                </w:rPr>
                <w:t>http://www.victorianweb.org</w:t>
              </w:r>
            </w:hyperlink>
          </w:p>
          <w:p w14:paraId="3AD03FD7" w14:textId="77777777" w:rsidR="001C6926" w:rsidRPr="004F3762" w:rsidRDefault="001C6926" w:rsidP="001C6926">
            <w:pPr>
              <w:spacing w:after="0" w:line="240" w:lineRule="auto"/>
              <w:rPr>
                <w:rFonts w:ascii="Gill Sans MT" w:hAnsi="Gill Sans MT"/>
                <w:color w:val="0000FF" w:themeColor="hyperlink"/>
                <w:u w:val="single"/>
                <w:lang w:val="en-US"/>
              </w:rPr>
            </w:pPr>
            <w:r w:rsidRPr="004F3762">
              <w:rPr>
                <w:rFonts w:ascii="Gill Sans MT" w:hAnsi="Gill Sans MT"/>
                <w:color w:val="0000FF" w:themeColor="hyperlink"/>
                <w:u w:val="single"/>
                <w:lang w:val="en-US"/>
              </w:rPr>
              <w:lastRenderedPageBreak/>
              <w:t>https://modernism.coursepress.yale.edu/</w:t>
            </w:r>
          </w:p>
          <w:p w14:paraId="622DE3B6" w14:textId="77777777" w:rsidR="001C6926" w:rsidRPr="004F3762" w:rsidRDefault="00853D59" w:rsidP="001C6926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hyperlink r:id="rId13" w:history="1">
              <w:r w:rsidR="001C6926" w:rsidRPr="004F3762">
                <w:rPr>
                  <w:rStyle w:val="Collegamentoipertestuale"/>
                  <w:rFonts w:ascii="Gill Sans MT" w:hAnsi="Gill Sans MT"/>
                  <w:lang w:val="en-US"/>
                </w:rPr>
                <w:t>http://www.bl.uk</w:t>
              </w:r>
            </w:hyperlink>
          </w:p>
          <w:p w14:paraId="21DB9DF6" w14:textId="410DA7F2" w:rsidR="00F53ED0" w:rsidRPr="004F3762" w:rsidRDefault="00F53ED0" w:rsidP="008427B2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760D64" w:rsidRPr="006566CC" w14:paraId="52FA11F9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34CCDAE5" w14:textId="6F1F75AE" w:rsidR="00760D64" w:rsidRPr="006566CC" w:rsidRDefault="00760D64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lastRenderedPageBreak/>
              <w:t xml:space="preserve">Note </w:t>
            </w:r>
            <w:proofErr w:type="gramStart"/>
            <w:r w:rsidRPr="006566CC">
              <w:rPr>
                <w:rFonts w:ascii="Gill Sans MT" w:hAnsi="Gill Sans MT"/>
              </w:rPr>
              <w:t>ai</w:t>
            </w:r>
            <w:proofErr w:type="gramEnd"/>
            <w:r w:rsidRPr="006566CC">
              <w:rPr>
                <w:rFonts w:ascii="Gill Sans MT" w:hAnsi="Gill Sans MT"/>
              </w:rPr>
              <w:t xml:space="preserve"> testi di riferimento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175B028F" w14:textId="77777777" w:rsidR="00996473" w:rsidRDefault="005A363E" w:rsidP="00426EE9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Una </w:t>
            </w:r>
            <w:proofErr w:type="spellStart"/>
            <w:r w:rsidRPr="006566CC">
              <w:rPr>
                <w:rFonts w:ascii="Gill Sans MT" w:hAnsi="Gill Sans MT"/>
              </w:rPr>
              <w:t>reading</w:t>
            </w:r>
            <w:proofErr w:type="spellEnd"/>
            <w:r w:rsidRPr="006566CC">
              <w:rPr>
                <w:rFonts w:ascii="Gill Sans MT" w:hAnsi="Gill Sans MT"/>
              </w:rPr>
              <w:t xml:space="preserve"> list dettagliata sarà resa disponibile </w:t>
            </w:r>
            <w:r w:rsidR="00426EE9">
              <w:rPr>
                <w:rFonts w:ascii="Gill Sans MT" w:hAnsi="Gill Sans MT"/>
              </w:rPr>
              <w:t>durante il</w:t>
            </w:r>
            <w:r w:rsidRPr="006566CC">
              <w:rPr>
                <w:rFonts w:ascii="Gill Sans MT" w:hAnsi="Gill Sans MT"/>
              </w:rPr>
              <w:t xml:space="preserve"> corso sulla pagina web/</w:t>
            </w:r>
            <w:proofErr w:type="gramStart"/>
            <w:r w:rsidRPr="006566CC">
              <w:rPr>
                <w:rFonts w:ascii="Gill Sans MT" w:hAnsi="Gill Sans MT"/>
              </w:rPr>
              <w:t>docente</w:t>
            </w:r>
            <w:proofErr w:type="gramEnd"/>
            <w:r w:rsidRPr="006566CC">
              <w:rPr>
                <w:rFonts w:ascii="Gill Sans MT" w:hAnsi="Gill Sans MT"/>
              </w:rPr>
              <w:t xml:space="preserve"> </w:t>
            </w:r>
          </w:p>
          <w:p w14:paraId="6D5605B0" w14:textId="18252767" w:rsidR="001C6926" w:rsidRDefault="00853D59" w:rsidP="00426EE9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hyperlink r:id="rId14" w:history="1">
              <w:r w:rsidR="00996473" w:rsidRPr="00DF2E28">
                <w:rPr>
                  <w:rStyle w:val="Collegamentoipertestuale"/>
                  <w:rFonts w:ascii="Gill Sans MT" w:hAnsi="Gill Sans MT"/>
                </w:rPr>
                <w:t>http://www.uniba.it/docenti/dellarosa-franca/attivita-didattica</w:t>
              </w:r>
            </w:hyperlink>
            <w:r w:rsidR="005A363E" w:rsidRPr="006566CC">
              <w:rPr>
                <w:rFonts w:ascii="Gill Sans MT" w:hAnsi="Gill Sans MT"/>
              </w:rPr>
              <w:t xml:space="preserve"> </w:t>
            </w:r>
          </w:p>
          <w:p w14:paraId="31F65A7C" w14:textId="3757AEF8" w:rsidR="00996473" w:rsidRPr="00996473" w:rsidRDefault="00996473" w:rsidP="00426EE9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50138" w:rsidRPr="006566CC" w14:paraId="76681D65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3494F1BE" w14:textId="77777777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Metodi didattici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63CB5A2C" w14:textId="094A4B3E" w:rsidR="0008288E" w:rsidRDefault="00AB5C79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Didattica fronta</w:t>
            </w:r>
            <w:r w:rsidR="00726869" w:rsidRPr="006566CC">
              <w:rPr>
                <w:rFonts w:ascii="Gill Sans MT" w:hAnsi="Gill Sans MT"/>
              </w:rPr>
              <w:t>le</w:t>
            </w:r>
            <w:r w:rsidR="005A363E" w:rsidRPr="006566CC">
              <w:rPr>
                <w:rFonts w:ascii="Gill Sans MT" w:hAnsi="Gill Sans MT"/>
              </w:rPr>
              <w:t xml:space="preserve"> </w:t>
            </w:r>
            <w:r w:rsidR="0010412E">
              <w:rPr>
                <w:rFonts w:ascii="Gill Sans MT" w:hAnsi="Gill Sans MT"/>
              </w:rPr>
              <w:t>in lingua inglese;</w:t>
            </w:r>
          </w:p>
          <w:p w14:paraId="288306BD" w14:textId="4E808589" w:rsidR="00726869" w:rsidRPr="006566CC" w:rsidRDefault="004C0AC0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726869" w:rsidRPr="006566CC">
              <w:rPr>
                <w:rFonts w:ascii="Gill Sans MT" w:hAnsi="Gill Sans MT"/>
              </w:rPr>
              <w:t xml:space="preserve">aranno utilizzati </w:t>
            </w:r>
            <w:r w:rsidR="00BC7425" w:rsidRPr="006566CC">
              <w:rPr>
                <w:rFonts w:ascii="Gill Sans MT" w:hAnsi="Gill Sans MT"/>
              </w:rPr>
              <w:t xml:space="preserve">materiali e </w:t>
            </w:r>
            <w:r w:rsidR="00726869" w:rsidRPr="006566CC">
              <w:rPr>
                <w:rFonts w:ascii="Gill Sans MT" w:hAnsi="Gill Sans MT"/>
              </w:rPr>
              <w:t>supporti multimediali [film</w:t>
            </w:r>
            <w:r w:rsidR="005A363E" w:rsidRPr="006566CC">
              <w:rPr>
                <w:rFonts w:ascii="Gill Sans MT" w:hAnsi="Gill Sans MT"/>
              </w:rPr>
              <w:t xml:space="preserve">, </w:t>
            </w:r>
            <w:proofErr w:type="gramStart"/>
            <w:r w:rsidR="005A363E" w:rsidRPr="006566CC">
              <w:rPr>
                <w:rFonts w:ascii="Gill Sans MT" w:hAnsi="Gill Sans MT"/>
              </w:rPr>
              <w:t>registrazioni video e audio multimediali</w:t>
            </w:r>
            <w:proofErr w:type="gramEnd"/>
            <w:r w:rsidR="005A363E" w:rsidRPr="006566CC">
              <w:rPr>
                <w:rFonts w:ascii="Gill Sans MT" w:hAnsi="Gill Sans MT"/>
              </w:rPr>
              <w:t>]</w:t>
            </w:r>
            <w:r w:rsidR="0010412E">
              <w:rPr>
                <w:rFonts w:ascii="Gill Sans MT" w:hAnsi="Gill Sans MT"/>
              </w:rPr>
              <w:t>;</w:t>
            </w:r>
          </w:p>
          <w:p w14:paraId="3D52D625" w14:textId="25DFCBB4" w:rsidR="00050138" w:rsidRDefault="00AB5C79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Una pagina </w:t>
            </w:r>
            <w:r w:rsidR="0008288E">
              <w:rPr>
                <w:rFonts w:ascii="Gill Sans MT" w:hAnsi="Gill Sans MT"/>
              </w:rPr>
              <w:t xml:space="preserve">dedicata sulla piattaforma </w:t>
            </w:r>
            <w:r w:rsidRPr="006566CC">
              <w:rPr>
                <w:rFonts w:ascii="Gill Sans MT" w:hAnsi="Gill Sans MT"/>
              </w:rPr>
              <w:t xml:space="preserve">e-learning dedicata metterà a disposizione degli studenti materiali </w:t>
            </w:r>
            <w:r w:rsidR="001B16A0">
              <w:rPr>
                <w:rFonts w:ascii="Gill Sans MT" w:hAnsi="Gill Sans MT"/>
              </w:rPr>
              <w:t xml:space="preserve">di approfondimento </w:t>
            </w:r>
            <w:r w:rsidRPr="006566CC">
              <w:rPr>
                <w:rFonts w:ascii="Gill Sans MT" w:hAnsi="Gill Sans MT"/>
              </w:rPr>
              <w:t>e</w:t>
            </w:r>
            <w:r w:rsidR="0008288E">
              <w:rPr>
                <w:rFonts w:ascii="Gill Sans MT" w:hAnsi="Gill Sans MT"/>
              </w:rPr>
              <w:t>d eventuali</w:t>
            </w:r>
            <w:proofErr w:type="gramStart"/>
            <w:r w:rsidR="0008288E">
              <w:rPr>
                <w:rFonts w:ascii="Gill Sans MT" w:hAnsi="Gill Sans MT"/>
              </w:rPr>
              <w:t xml:space="preserve"> </w:t>
            </w:r>
            <w:r w:rsidRPr="006566CC">
              <w:rPr>
                <w:rFonts w:ascii="Gill Sans MT" w:hAnsi="Gill Sans MT"/>
              </w:rPr>
              <w:t xml:space="preserve"> </w:t>
            </w:r>
            <w:proofErr w:type="gramEnd"/>
            <w:r w:rsidRPr="006566CC">
              <w:rPr>
                <w:rFonts w:ascii="Gill Sans MT" w:hAnsi="Gill Sans MT"/>
              </w:rPr>
              <w:t>pre</w:t>
            </w:r>
            <w:r w:rsidR="001B16A0">
              <w:rPr>
                <w:rFonts w:ascii="Gill Sans MT" w:hAnsi="Gill Sans MT"/>
              </w:rPr>
              <w:t xml:space="preserve">sentazioni </w:t>
            </w:r>
            <w:proofErr w:type="spellStart"/>
            <w:r w:rsidR="001B16A0">
              <w:rPr>
                <w:rFonts w:ascii="Gill Sans MT" w:hAnsi="Gill Sans MT"/>
              </w:rPr>
              <w:t>ppt</w:t>
            </w:r>
            <w:proofErr w:type="spellEnd"/>
            <w:r w:rsidR="001B16A0">
              <w:rPr>
                <w:rFonts w:ascii="Gill Sans MT" w:hAnsi="Gill Sans MT"/>
              </w:rPr>
              <w:t>;</w:t>
            </w:r>
          </w:p>
          <w:p w14:paraId="4443C1A1" w14:textId="3EF2C397" w:rsidR="0008288E" w:rsidRPr="006566CC" w:rsidRDefault="001B16A0" w:rsidP="008427B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Saranno incoraggiate forme sperimentali di contributo da parte degli studenti, attraverso attività di ricerca autonome</w:t>
            </w:r>
            <w:r w:rsidR="00F43DFB">
              <w:rPr>
                <w:rFonts w:ascii="Gill Sans MT" w:hAnsi="Gill Sans MT"/>
              </w:rPr>
              <w:t>, individuali e/o di gruppo,</w:t>
            </w:r>
            <w:r>
              <w:rPr>
                <w:rFonts w:ascii="Gill Sans MT" w:hAnsi="Gill Sans MT"/>
              </w:rPr>
              <w:t xml:space="preserve"> legate ai percorsi di studio proposti</w:t>
            </w:r>
            <w:r w:rsidR="00F43DFB">
              <w:rPr>
                <w:rFonts w:ascii="Gill Sans MT" w:hAnsi="Gill Sans MT"/>
              </w:rPr>
              <w:t xml:space="preserve">, e </w:t>
            </w:r>
            <w:r w:rsidR="000A1EA1">
              <w:rPr>
                <w:rFonts w:ascii="Gill Sans MT" w:hAnsi="Gill Sans MT"/>
              </w:rPr>
              <w:t xml:space="preserve">passibili di valutazione come prova </w:t>
            </w:r>
            <w:r w:rsidR="00006D6B">
              <w:rPr>
                <w:rFonts w:ascii="Gill Sans MT" w:hAnsi="Gill Sans MT"/>
              </w:rPr>
              <w:t xml:space="preserve">d’esame </w:t>
            </w:r>
            <w:r w:rsidR="0010412E">
              <w:rPr>
                <w:rFonts w:ascii="Gill Sans MT" w:hAnsi="Gill Sans MT"/>
              </w:rPr>
              <w:t>intermedia.</w:t>
            </w:r>
          </w:p>
        </w:tc>
      </w:tr>
      <w:tr w:rsidR="00050138" w:rsidRPr="006566CC" w14:paraId="2DD39089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133C98B7" w14:textId="11DE3F8A" w:rsidR="00050138" w:rsidRPr="006566CC" w:rsidRDefault="00050138" w:rsidP="0008288E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Metodi di valutazione</w:t>
            </w:r>
            <w:r w:rsidR="0006054A" w:rsidRPr="006566CC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16BB630C" w14:textId="303239C0" w:rsidR="00050138" w:rsidRPr="006566CC" w:rsidRDefault="00BC7425" w:rsidP="005A363E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Prova orale</w:t>
            </w:r>
            <w:r w:rsidR="005A363E" w:rsidRPr="006566CC">
              <w:rPr>
                <w:rFonts w:ascii="Gill Sans MT" w:hAnsi="Gill Sans MT"/>
              </w:rPr>
              <w:t xml:space="preserve"> in lingua inglese</w:t>
            </w:r>
          </w:p>
        </w:tc>
      </w:tr>
      <w:tr w:rsidR="0006054A" w:rsidRPr="006566CC" w14:paraId="55C73354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285CB50F" w14:textId="77777777" w:rsidR="0006054A" w:rsidRPr="006566CC" w:rsidRDefault="0006054A" w:rsidP="008247DE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Criteri di valutazione (per ogni risultato di apprendimento atteso su indicato</w:t>
            </w:r>
            <w:r w:rsidR="008247DE" w:rsidRPr="006566CC">
              <w:rPr>
                <w:rFonts w:ascii="Gill Sans MT" w:hAnsi="Gill Sans MT"/>
              </w:rPr>
              <w:t xml:space="preserve">, </w:t>
            </w:r>
            <w:r w:rsidRPr="006566CC">
              <w:rPr>
                <w:rFonts w:ascii="Gill Sans MT" w:eastAsia="Times New Roman" w:hAnsi="Gill Sans MT"/>
              </w:rPr>
              <w:t>descri</w:t>
            </w:r>
            <w:r w:rsidR="008247DE" w:rsidRPr="006566CC">
              <w:rPr>
                <w:rFonts w:ascii="Gill Sans MT" w:eastAsia="Times New Roman" w:hAnsi="Gill Sans MT"/>
              </w:rPr>
              <w:t>ver</w:t>
            </w:r>
            <w:r w:rsidRPr="006566CC">
              <w:rPr>
                <w:rFonts w:ascii="Gill Sans MT" w:eastAsia="Times New Roman" w:hAnsi="Gill Sans MT"/>
              </w:rPr>
              <w:t xml:space="preserve">e </w:t>
            </w:r>
            <w:r w:rsidR="008247DE" w:rsidRPr="006566CC">
              <w:rPr>
                <w:rFonts w:ascii="Gill Sans MT" w:eastAsia="Times New Roman" w:hAnsi="Gill Sans MT"/>
              </w:rPr>
              <w:t>cosa</w:t>
            </w:r>
            <w:r w:rsidRPr="006566CC">
              <w:rPr>
                <w:rFonts w:ascii="Gill Sans MT" w:eastAsia="Times New Roman" w:hAnsi="Gill Sans MT"/>
              </w:rPr>
              <w:t xml:space="preserve"> ci si aspetta lo studente conosca o sia in grado di fare e a quale livello al fine di dimostrare che un risultato di apprendimento è stato raggiunto e a quale livello</w:t>
            </w:r>
            <w:proofErr w:type="gramStart"/>
            <w:r w:rsidR="008247DE" w:rsidRPr="006566CC">
              <w:rPr>
                <w:rFonts w:ascii="Gill Sans MT" w:eastAsia="Times New Roman" w:hAnsi="Gill Sans MT"/>
              </w:rPr>
              <w:t>)</w:t>
            </w:r>
            <w:proofErr w:type="gramEnd"/>
          </w:p>
        </w:tc>
        <w:tc>
          <w:tcPr>
            <w:tcW w:w="6437" w:type="dxa"/>
            <w:gridSpan w:val="3"/>
            <w:shd w:val="clear" w:color="auto" w:fill="auto"/>
          </w:tcPr>
          <w:p w14:paraId="256CEC56" w14:textId="763033DA" w:rsidR="00566FD0" w:rsidRPr="006F432F" w:rsidRDefault="00566FD0" w:rsidP="006F432F">
            <w:pPr>
              <w:pStyle w:val="Paragrafoelenco"/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Saranno valutate:</w:t>
            </w:r>
          </w:p>
          <w:p w14:paraId="512CCA6A" w14:textId="3D55C9EE" w:rsidR="00C26DCC" w:rsidRDefault="00566FD0" w:rsidP="00285BA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color w:val="000000"/>
              </w:rPr>
            </w:pPr>
            <w:proofErr w:type="gramStart"/>
            <w:r w:rsidRPr="006566CC">
              <w:rPr>
                <w:rFonts w:ascii="Gill Sans MT" w:hAnsi="Gill Sans MT"/>
                <w:color w:val="000000"/>
              </w:rPr>
              <w:t>la</w:t>
            </w:r>
            <w:proofErr w:type="gramEnd"/>
            <w:r w:rsidRPr="006566CC">
              <w:rPr>
                <w:rFonts w:ascii="Gill Sans MT" w:hAnsi="Gill Sans MT"/>
                <w:color w:val="000000"/>
              </w:rPr>
              <w:t xml:space="preserve"> capacità di </w:t>
            </w:r>
            <w:r w:rsidR="0008288E">
              <w:rPr>
                <w:rFonts w:ascii="Gill Sans MT" w:hAnsi="Gill Sans MT"/>
                <w:color w:val="000000"/>
              </w:rPr>
              <w:t xml:space="preserve">contestualizzare </w:t>
            </w:r>
            <w:r w:rsidR="00285BA8">
              <w:rPr>
                <w:rFonts w:ascii="Gill Sans MT" w:hAnsi="Gill Sans MT"/>
                <w:color w:val="000000"/>
              </w:rPr>
              <w:t>l’articolazione del</w:t>
            </w:r>
            <w:r w:rsidRPr="006566CC">
              <w:rPr>
                <w:rFonts w:ascii="Gill Sans MT" w:hAnsi="Gill Sans MT"/>
                <w:color w:val="000000"/>
              </w:rPr>
              <w:t xml:space="preserve"> </w:t>
            </w:r>
            <w:r w:rsidR="00285BA8">
              <w:rPr>
                <w:rFonts w:ascii="Gill Sans MT" w:hAnsi="Gill Sans MT"/>
                <w:color w:val="000000"/>
              </w:rPr>
              <w:t xml:space="preserve">discorso </w:t>
            </w:r>
            <w:r w:rsidRPr="006566CC">
              <w:rPr>
                <w:rFonts w:ascii="Gill Sans MT" w:hAnsi="Gill Sans MT"/>
                <w:color w:val="000000"/>
              </w:rPr>
              <w:t xml:space="preserve">letterario </w:t>
            </w:r>
            <w:r w:rsidR="00285BA8">
              <w:rPr>
                <w:rFonts w:ascii="Gill Sans MT" w:hAnsi="Gill Sans MT"/>
                <w:color w:val="000000"/>
              </w:rPr>
              <w:t>nelle dinamiche</w:t>
            </w:r>
            <w:r w:rsidRPr="006566CC">
              <w:rPr>
                <w:rFonts w:ascii="Gill Sans MT" w:hAnsi="Gill Sans MT"/>
                <w:color w:val="000000"/>
              </w:rPr>
              <w:t xml:space="preserve"> </w:t>
            </w:r>
            <w:r w:rsidR="00285BA8">
              <w:rPr>
                <w:rFonts w:ascii="Gill Sans MT" w:hAnsi="Gill Sans MT"/>
                <w:color w:val="000000"/>
              </w:rPr>
              <w:t>storico-culturali</w:t>
            </w:r>
            <w:r w:rsidR="0008288E">
              <w:rPr>
                <w:rFonts w:ascii="Gill Sans MT" w:hAnsi="Gill Sans MT"/>
                <w:color w:val="000000"/>
              </w:rPr>
              <w:t>, in dif</w:t>
            </w:r>
            <w:r w:rsidR="00285BA8">
              <w:rPr>
                <w:rFonts w:ascii="Gill Sans MT" w:hAnsi="Gill Sans MT"/>
                <w:color w:val="000000"/>
              </w:rPr>
              <w:t>ferenti localizzazioni storiche; le conoscenze di ordine teorico-critico e l’abilità di discussione orale di fenomeni letterari complessi; la consapevolezza del dibattito corrente sulla posizione degli studi letterari nel più vasto ambito degli studi umanistici;</w:t>
            </w:r>
          </w:p>
          <w:p w14:paraId="552AE32B" w14:textId="47DEB726" w:rsidR="006F432F" w:rsidRDefault="00285BA8" w:rsidP="006F432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color w:val="000000"/>
              </w:rPr>
            </w:pPr>
            <w:proofErr w:type="gramStart"/>
            <w:r>
              <w:rPr>
                <w:rFonts w:ascii="Gill Sans MT" w:hAnsi="Gill Sans MT"/>
                <w:color w:val="000000"/>
              </w:rPr>
              <w:t>le</w:t>
            </w:r>
            <w:proofErr w:type="gramEnd"/>
            <w:r>
              <w:rPr>
                <w:rFonts w:ascii="Gill Sans MT" w:hAnsi="Gill Sans MT"/>
                <w:color w:val="000000"/>
              </w:rPr>
              <w:t xml:space="preserve"> abilità analitiche e </w:t>
            </w:r>
            <w:r w:rsidR="00D47617">
              <w:rPr>
                <w:rFonts w:ascii="Gill Sans MT" w:hAnsi="Gill Sans MT"/>
                <w:color w:val="000000"/>
              </w:rPr>
              <w:t>critiche</w:t>
            </w:r>
            <w:r w:rsidR="0010412E">
              <w:rPr>
                <w:rFonts w:ascii="Gill Sans MT" w:hAnsi="Gill Sans MT"/>
                <w:color w:val="000000"/>
              </w:rPr>
              <w:t xml:space="preserve"> de</w:t>
            </w:r>
            <w:r>
              <w:rPr>
                <w:rFonts w:ascii="Gill Sans MT" w:hAnsi="Gill Sans MT"/>
                <w:color w:val="000000"/>
              </w:rPr>
              <w:t>i testi, in termini di collocazio</w:t>
            </w:r>
            <w:r w:rsidR="00736C6C">
              <w:rPr>
                <w:rFonts w:ascii="Gill Sans MT" w:hAnsi="Gill Sans MT"/>
                <w:color w:val="000000"/>
              </w:rPr>
              <w:t>ne generica,</w:t>
            </w:r>
            <w:r>
              <w:rPr>
                <w:rFonts w:ascii="Gill Sans MT" w:hAnsi="Gill Sans MT"/>
                <w:color w:val="000000"/>
              </w:rPr>
              <w:t xml:space="preserve"> e</w:t>
            </w:r>
            <w:r w:rsidR="006F432F">
              <w:rPr>
                <w:rFonts w:ascii="Gill Sans MT" w:hAnsi="Gill Sans MT"/>
                <w:color w:val="000000"/>
              </w:rPr>
              <w:t xml:space="preserve"> i livelli</w:t>
            </w:r>
            <w:r>
              <w:rPr>
                <w:rFonts w:ascii="Gill Sans MT" w:hAnsi="Gill Sans MT"/>
                <w:color w:val="000000"/>
              </w:rPr>
              <w:t xml:space="preserve"> di accuratezza espressiva</w:t>
            </w:r>
            <w:r w:rsidR="006F432F">
              <w:rPr>
                <w:rFonts w:ascii="Gill Sans MT" w:hAnsi="Gill Sans MT"/>
                <w:color w:val="000000"/>
              </w:rPr>
              <w:t xml:space="preserve"> in tale ambito</w:t>
            </w:r>
            <w:r>
              <w:rPr>
                <w:rFonts w:ascii="Gill Sans MT" w:hAnsi="Gill Sans MT"/>
                <w:color w:val="000000"/>
              </w:rPr>
              <w:t>;</w:t>
            </w:r>
            <w:r w:rsidR="006F432F">
              <w:rPr>
                <w:rFonts w:ascii="Gill Sans MT" w:hAnsi="Gill Sans MT"/>
                <w:color w:val="000000"/>
              </w:rPr>
              <w:t xml:space="preserve"> </w:t>
            </w:r>
          </w:p>
          <w:p w14:paraId="5998579C" w14:textId="6959D185" w:rsidR="00285BA8" w:rsidRPr="006F432F" w:rsidRDefault="006F432F" w:rsidP="006F432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color w:val="000000"/>
              </w:rPr>
            </w:pPr>
            <w:proofErr w:type="gramStart"/>
            <w:r>
              <w:rPr>
                <w:rFonts w:ascii="Gill Sans MT" w:hAnsi="Gill Sans MT"/>
                <w:color w:val="000000"/>
              </w:rPr>
              <w:t>la</w:t>
            </w:r>
            <w:proofErr w:type="gramEnd"/>
            <w:r>
              <w:rPr>
                <w:rFonts w:ascii="Gill Sans MT" w:hAnsi="Gill Sans MT"/>
                <w:color w:val="000000"/>
              </w:rPr>
              <w:t xml:space="preserve"> consapevolezza e la maturità nella gestione autonoma dei materiali a disposizione, e della ricerca personale;</w:t>
            </w:r>
          </w:p>
          <w:p w14:paraId="079AB966" w14:textId="34631AB0" w:rsidR="004F7D45" w:rsidRPr="00D47617" w:rsidRDefault="00285BA8" w:rsidP="00D4761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color w:val="000000"/>
              </w:rPr>
            </w:pPr>
            <w:proofErr w:type="gramStart"/>
            <w:r>
              <w:rPr>
                <w:rFonts w:ascii="Gill Sans MT" w:hAnsi="Gill Sans MT"/>
                <w:color w:val="000000"/>
              </w:rPr>
              <w:t>l’</w:t>
            </w:r>
            <w:proofErr w:type="gramEnd"/>
            <w:r>
              <w:rPr>
                <w:rFonts w:ascii="Gill Sans MT" w:hAnsi="Gill Sans MT"/>
                <w:color w:val="000000"/>
              </w:rPr>
              <w:t>abilità comunicativa in generale, in rapporto al livello di competenza linguistica attesa rispetto all’anno di corso, e nello sp</w:t>
            </w:r>
            <w:r w:rsidR="00D47617">
              <w:rPr>
                <w:rFonts w:ascii="Gill Sans MT" w:hAnsi="Gill Sans MT"/>
                <w:color w:val="000000"/>
              </w:rPr>
              <w:t>ecifico del registro accademico.</w:t>
            </w:r>
          </w:p>
        </w:tc>
      </w:tr>
      <w:tr w:rsidR="00050138" w:rsidRPr="006566CC" w14:paraId="2402F820" w14:textId="77777777" w:rsidTr="00566FD0">
        <w:trPr>
          <w:trHeight w:val="70"/>
        </w:trPr>
        <w:tc>
          <w:tcPr>
            <w:tcW w:w="3417" w:type="dxa"/>
            <w:shd w:val="clear" w:color="auto" w:fill="FFFFFF"/>
          </w:tcPr>
          <w:p w14:paraId="5608FCF9" w14:textId="58E101C2" w:rsidR="00050138" w:rsidRPr="006566CC" w:rsidRDefault="00050138" w:rsidP="00642F24">
            <w:pPr>
              <w:spacing w:after="0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6437" w:type="dxa"/>
            <w:gridSpan w:val="3"/>
            <w:shd w:val="clear" w:color="auto" w:fill="auto"/>
          </w:tcPr>
          <w:p w14:paraId="7C319385" w14:textId="55B1BE2E" w:rsidR="00984CC3" w:rsidRPr="006566CC" w:rsidRDefault="00984CC3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Email: </w:t>
            </w:r>
            <w:hyperlink r:id="rId15" w:history="1">
              <w:r w:rsidRPr="006566CC">
                <w:rPr>
                  <w:rStyle w:val="Collegamentoipertestuale"/>
                  <w:rFonts w:ascii="Gill Sans MT" w:hAnsi="Gill Sans MT"/>
                </w:rPr>
                <w:t>franca.dellarosa@uniba.it</w:t>
              </w:r>
            </w:hyperlink>
          </w:p>
          <w:p w14:paraId="21A82F08" w14:textId="07742793" w:rsidR="00984CC3" w:rsidRPr="006566CC" w:rsidRDefault="00984CC3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Tel. Ufficio: 080 571 7026</w:t>
            </w:r>
          </w:p>
          <w:p w14:paraId="0E1EEBCD" w14:textId="415FC8AD" w:rsidR="00984CC3" w:rsidRDefault="00984CC3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 xml:space="preserve">Ricevimento: Gli orari di ricevimento sono </w:t>
            </w:r>
            <w:r w:rsidR="00F50F2F">
              <w:rPr>
                <w:rFonts w:ascii="Gill Sans MT" w:hAnsi="Gill Sans MT"/>
              </w:rPr>
              <w:t>definiti in base all’impegno didattico</w:t>
            </w:r>
            <w:r w:rsidR="00AD6ED0">
              <w:rPr>
                <w:rFonts w:ascii="Gill Sans MT" w:hAnsi="Gill Sans MT"/>
              </w:rPr>
              <w:t>,</w:t>
            </w:r>
            <w:r w:rsidR="00F50F2F">
              <w:rPr>
                <w:rFonts w:ascii="Gill Sans MT" w:hAnsi="Gill Sans MT"/>
              </w:rPr>
              <w:t xml:space="preserve"> e </w:t>
            </w:r>
            <w:r w:rsidR="00AD6ED0">
              <w:rPr>
                <w:rFonts w:ascii="Gill Sans MT" w:hAnsi="Gill Sans MT"/>
              </w:rPr>
              <w:t xml:space="preserve">sono </w:t>
            </w:r>
            <w:r w:rsidRPr="006566CC">
              <w:rPr>
                <w:rFonts w:ascii="Gill Sans MT" w:hAnsi="Gill Sans MT"/>
              </w:rPr>
              <w:t>tenuti costantemente aggiornati sulla pagina web/</w:t>
            </w:r>
            <w:proofErr w:type="gramStart"/>
            <w:r w:rsidRPr="006566CC">
              <w:rPr>
                <w:rFonts w:ascii="Gill Sans MT" w:hAnsi="Gill Sans MT"/>
              </w:rPr>
              <w:t>docente</w:t>
            </w:r>
            <w:proofErr w:type="gramEnd"/>
          </w:p>
          <w:p w14:paraId="4B343A37" w14:textId="1302EC5C" w:rsidR="003A5D84" w:rsidRDefault="00853D59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hyperlink r:id="rId16" w:history="1">
              <w:r w:rsidR="003A5D84" w:rsidRPr="008B0FF0">
                <w:rPr>
                  <w:rStyle w:val="Collegamentoipertestuale"/>
                  <w:rFonts w:ascii="Gill Sans MT" w:hAnsi="Gill Sans MT"/>
                </w:rPr>
                <w:t>http://www.uniba.it/docenti/dellarosa-franca/attivita-didattica</w:t>
              </w:r>
            </w:hyperlink>
          </w:p>
          <w:p w14:paraId="31DDC608" w14:textId="4F428778" w:rsidR="00050138" w:rsidRPr="006566CC" w:rsidRDefault="00984CC3" w:rsidP="004321D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66CC">
              <w:rPr>
                <w:rFonts w:ascii="Gill Sans MT" w:hAnsi="Gill Sans MT"/>
              </w:rPr>
              <w:t>Si rinvia alla stessa pagina web/docente per tutte le informazioni</w:t>
            </w:r>
            <w:r w:rsidR="00F30B75" w:rsidRPr="006566CC">
              <w:rPr>
                <w:rFonts w:ascii="Gill Sans MT" w:hAnsi="Gill Sans MT"/>
              </w:rPr>
              <w:t>.</w:t>
            </w:r>
          </w:p>
        </w:tc>
      </w:tr>
    </w:tbl>
    <w:p w14:paraId="0B2AF5AB" w14:textId="77777777" w:rsidR="00F928E3" w:rsidRPr="006566CC" w:rsidRDefault="00F928E3" w:rsidP="00455F85">
      <w:pPr>
        <w:rPr>
          <w:rFonts w:ascii="Gill Sans MT" w:hAnsi="Gill Sans MT"/>
        </w:rPr>
      </w:pPr>
    </w:p>
    <w:sectPr w:rsidR="00F928E3" w:rsidRPr="006566CC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EBB5" w14:textId="77777777" w:rsidR="00A14DA5" w:rsidRDefault="00A14DA5" w:rsidP="00071937">
      <w:pPr>
        <w:spacing w:after="0" w:line="240" w:lineRule="auto"/>
      </w:pPr>
      <w:r>
        <w:separator/>
      </w:r>
    </w:p>
  </w:endnote>
  <w:endnote w:type="continuationSeparator" w:id="0">
    <w:p w14:paraId="6F6EF18A" w14:textId="77777777" w:rsidR="00A14DA5" w:rsidRDefault="00A14DA5" w:rsidP="0007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623D" w14:textId="77777777" w:rsidR="00A14DA5" w:rsidRDefault="00A14DA5" w:rsidP="00071937">
      <w:pPr>
        <w:spacing w:after="0" w:line="240" w:lineRule="auto"/>
      </w:pPr>
      <w:r>
        <w:separator/>
      </w:r>
    </w:p>
  </w:footnote>
  <w:footnote w:type="continuationSeparator" w:id="0">
    <w:p w14:paraId="6B19361A" w14:textId="77777777" w:rsidR="00A14DA5" w:rsidRDefault="00A14DA5" w:rsidP="0007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848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5476"/>
    <w:multiLevelType w:val="hybridMultilevel"/>
    <w:tmpl w:val="655A8796"/>
    <w:lvl w:ilvl="0" w:tplc="BD9C98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32DD"/>
    <w:multiLevelType w:val="hybridMultilevel"/>
    <w:tmpl w:val="489021A8"/>
    <w:lvl w:ilvl="0" w:tplc="0AAE110C">
      <w:start w:val="4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2B1E98"/>
    <w:multiLevelType w:val="hybridMultilevel"/>
    <w:tmpl w:val="BCC089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A7A8E"/>
    <w:multiLevelType w:val="hybridMultilevel"/>
    <w:tmpl w:val="3A62335C"/>
    <w:lvl w:ilvl="0" w:tplc="9AD8F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12D09"/>
    <w:multiLevelType w:val="hybridMultilevel"/>
    <w:tmpl w:val="E6D4F4B4"/>
    <w:lvl w:ilvl="0" w:tplc="557A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06D6B"/>
    <w:rsid w:val="00032021"/>
    <w:rsid w:val="00033873"/>
    <w:rsid w:val="00050138"/>
    <w:rsid w:val="0006054A"/>
    <w:rsid w:val="00071937"/>
    <w:rsid w:val="00074AD9"/>
    <w:rsid w:val="0008288E"/>
    <w:rsid w:val="000855EF"/>
    <w:rsid w:val="0009228B"/>
    <w:rsid w:val="000A1EA1"/>
    <w:rsid w:val="000A4E64"/>
    <w:rsid w:val="0010412E"/>
    <w:rsid w:val="00104931"/>
    <w:rsid w:val="0013566D"/>
    <w:rsid w:val="00145719"/>
    <w:rsid w:val="00167494"/>
    <w:rsid w:val="00176F96"/>
    <w:rsid w:val="00197A2E"/>
    <w:rsid w:val="001A54B8"/>
    <w:rsid w:val="001B16A0"/>
    <w:rsid w:val="001C5B34"/>
    <w:rsid w:val="001C6926"/>
    <w:rsid w:val="00202D36"/>
    <w:rsid w:val="0025527C"/>
    <w:rsid w:val="00273A6F"/>
    <w:rsid w:val="0028443E"/>
    <w:rsid w:val="00285BA8"/>
    <w:rsid w:val="002C478B"/>
    <w:rsid w:val="002F1C56"/>
    <w:rsid w:val="002F2969"/>
    <w:rsid w:val="00316E61"/>
    <w:rsid w:val="0032406E"/>
    <w:rsid w:val="00333B78"/>
    <w:rsid w:val="003711DC"/>
    <w:rsid w:val="003938A4"/>
    <w:rsid w:val="003A5D84"/>
    <w:rsid w:val="003B3BBF"/>
    <w:rsid w:val="003F7DAB"/>
    <w:rsid w:val="00407F8A"/>
    <w:rsid w:val="00426EE9"/>
    <w:rsid w:val="004321DF"/>
    <w:rsid w:val="00455F85"/>
    <w:rsid w:val="00463D84"/>
    <w:rsid w:val="004A666C"/>
    <w:rsid w:val="004C0AC0"/>
    <w:rsid w:val="004E1197"/>
    <w:rsid w:val="004F3762"/>
    <w:rsid w:val="004F7D45"/>
    <w:rsid w:val="00527D8C"/>
    <w:rsid w:val="00561FBB"/>
    <w:rsid w:val="00566FD0"/>
    <w:rsid w:val="005A363E"/>
    <w:rsid w:val="005B5BD8"/>
    <w:rsid w:val="005B5D0D"/>
    <w:rsid w:val="005E18CE"/>
    <w:rsid w:val="006106AC"/>
    <w:rsid w:val="00620C66"/>
    <w:rsid w:val="00635050"/>
    <w:rsid w:val="00642F24"/>
    <w:rsid w:val="00647046"/>
    <w:rsid w:val="006566CC"/>
    <w:rsid w:val="00665327"/>
    <w:rsid w:val="0068138D"/>
    <w:rsid w:val="00682C93"/>
    <w:rsid w:val="00695D93"/>
    <w:rsid w:val="006B3DB7"/>
    <w:rsid w:val="006C21E6"/>
    <w:rsid w:val="006C52F7"/>
    <w:rsid w:val="006D4F77"/>
    <w:rsid w:val="006E0B5F"/>
    <w:rsid w:val="006F432F"/>
    <w:rsid w:val="007141BA"/>
    <w:rsid w:val="00726869"/>
    <w:rsid w:val="00730094"/>
    <w:rsid w:val="00731ACE"/>
    <w:rsid w:val="00736C6C"/>
    <w:rsid w:val="00754B04"/>
    <w:rsid w:val="00760D64"/>
    <w:rsid w:val="00796D43"/>
    <w:rsid w:val="007B2ABB"/>
    <w:rsid w:val="007B4AFC"/>
    <w:rsid w:val="007C0995"/>
    <w:rsid w:val="007C33AF"/>
    <w:rsid w:val="007E6ABE"/>
    <w:rsid w:val="00812B51"/>
    <w:rsid w:val="008158BC"/>
    <w:rsid w:val="008247DE"/>
    <w:rsid w:val="008427B2"/>
    <w:rsid w:val="00853D59"/>
    <w:rsid w:val="00856E7B"/>
    <w:rsid w:val="008733D1"/>
    <w:rsid w:val="00894684"/>
    <w:rsid w:val="008950D1"/>
    <w:rsid w:val="008A461F"/>
    <w:rsid w:val="008B39B1"/>
    <w:rsid w:val="008B4E21"/>
    <w:rsid w:val="008C5A05"/>
    <w:rsid w:val="008D2F60"/>
    <w:rsid w:val="0090499D"/>
    <w:rsid w:val="009231A1"/>
    <w:rsid w:val="00932336"/>
    <w:rsid w:val="009417DC"/>
    <w:rsid w:val="00962EF0"/>
    <w:rsid w:val="0096708A"/>
    <w:rsid w:val="00984CC3"/>
    <w:rsid w:val="00996473"/>
    <w:rsid w:val="009B096B"/>
    <w:rsid w:val="009B7151"/>
    <w:rsid w:val="009D7187"/>
    <w:rsid w:val="00A14DA5"/>
    <w:rsid w:val="00A319CF"/>
    <w:rsid w:val="00A46431"/>
    <w:rsid w:val="00A51BCB"/>
    <w:rsid w:val="00A75C47"/>
    <w:rsid w:val="00AA74AB"/>
    <w:rsid w:val="00AB5C79"/>
    <w:rsid w:val="00AC1C08"/>
    <w:rsid w:val="00AD4748"/>
    <w:rsid w:val="00AD6ED0"/>
    <w:rsid w:val="00B149C4"/>
    <w:rsid w:val="00B20167"/>
    <w:rsid w:val="00B26723"/>
    <w:rsid w:val="00B36B95"/>
    <w:rsid w:val="00B4413B"/>
    <w:rsid w:val="00B4514D"/>
    <w:rsid w:val="00B45FC9"/>
    <w:rsid w:val="00B4764E"/>
    <w:rsid w:val="00B60864"/>
    <w:rsid w:val="00B7231F"/>
    <w:rsid w:val="00BC7425"/>
    <w:rsid w:val="00BD18A3"/>
    <w:rsid w:val="00BE0671"/>
    <w:rsid w:val="00C26DCC"/>
    <w:rsid w:val="00C270F1"/>
    <w:rsid w:val="00C43734"/>
    <w:rsid w:val="00CA1ADE"/>
    <w:rsid w:val="00CC2043"/>
    <w:rsid w:val="00CD1E96"/>
    <w:rsid w:val="00D2683D"/>
    <w:rsid w:val="00D41AD7"/>
    <w:rsid w:val="00D41AF7"/>
    <w:rsid w:val="00D435F1"/>
    <w:rsid w:val="00D47617"/>
    <w:rsid w:val="00D8091C"/>
    <w:rsid w:val="00D87291"/>
    <w:rsid w:val="00D90F9B"/>
    <w:rsid w:val="00DB1667"/>
    <w:rsid w:val="00E6768B"/>
    <w:rsid w:val="00EA181F"/>
    <w:rsid w:val="00EC1F2E"/>
    <w:rsid w:val="00EC6AF6"/>
    <w:rsid w:val="00F10F2D"/>
    <w:rsid w:val="00F21BD6"/>
    <w:rsid w:val="00F30B75"/>
    <w:rsid w:val="00F43DFB"/>
    <w:rsid w:val="00F4518D"/>
    <w:rsid w:val="00F50F2F"/>
    <w:rsid w:val="00F53ED0"/>
    <w:rsid w:val="00F82E05"/>
    <w:rsid w:val="00F928E3"/>
    <w:rsid w:val="00FA411F"/>
    <w:rsid w:val="00FB1C7B"/>
    <w:rsid w:val="00FC7D71"/>
    <w:rsid w:val="00FC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33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D2683D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937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71937"/>
  </w:style>
  <w:style w:type="character" w:styleId="Rimandonotaapidipagina">
    <w:name w:val="footnote reference"/>
    <w:uiPriority w:val="99"/>
    <w:semiHidden/>
    <w:unhideWhenUsed/>
    <w:rsid w:val="00071937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984CC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31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D2683D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937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71937"/>
  </w:style>
  <w:style w:type="character" w:styleId="Rimandonotaapidipagina">
    <w:name w:val="footnote reference"/>
    <w:uiPriority w:val="99"/>
    <w:semiHidden/>
    <w:unhideWhenUsed/>
    <w:rsid w:val="00071937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984CC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31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nes.org/" TargetMode="External"/><Relationship Id="rId12" Type="http://schemas.openxmlformats.org/officeDocument/2006/relationships/hyperlink" Target="http://www.victorianweb.org" TargetMode="External"/><Relationship Id="rId13" Type="http://schemas.openxmlformats.org/officeDocument/2006/relationships/hyperlink" Target="http://www.bl.uk" TargetMode="External"/><Relationship Id="rId14" Type="http://schemas.openxmlformats.org/officeDocument/2006/relationships/hyperlink" Target="http://www.uniba.it/docenti/dellarosa-franca/attivita-didattica" TargetMode="External"/><Relationship Id="rId15" Type="http://schemas.openxmlformats.org/officeDocument/2006/relationships/hyperlink" Target="mailto:franca.dellarosa@uniba.it" TargetMode="External"/><Relationship Id="rId16" Type="http://schemas.openxmlformats.org/officeDocument/2006/relationships/hyperlink" Target="http://www.uniba.it/docenti/dellarosa-franca/attivita-didatti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a.dellarosa@uniba.it" TargetMode="External"/><Relationship Id="rId10" Type="http://schemas.openxmlformats.org/officeDocument/2006/relationships/hyperlink" Target="https://romantic-circles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6935-7F09-114D-B649-371949CD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1507</Words>
  <Characters>8593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FRANCA DELLAROSA</cp:lastModifiedBy>
  <cp:revision>5</cp:revision>
  <dcterms:created xsi:type="dcterms:W3CDTF">2020-05-14T07:46:00Z</dcterms:created>
  <dcterms:modified xsi:type="dcterms:W3CDTF">2020-05-14T08:26:00Z</dcterms:modified>
</cp:coreProperties>
</file>