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F9" w:rsidRPr="00EA4E15" w:rsidRDefault="001D76F9" w:rsidP="001D76F9">
      <w:pPr>
        <w:pStyle w:val="Rientrocorpodeltesto"/>
        <w:ind w:firstLine="0"/>
        <w:jc w:val="center"/>
        <w:rPr>
          <w:rFonts w:eastAsia="Times New Roman" w:cs="Times New Roman"/>
          <w:sz w:val="22"/>
          <w:szCs w:val="22"/>
          <w:lang w:eastAsia="ar-SA" w:bidi="ar-SA"/>
        </w:rPr>
      </w:pPr>
      <w:r w:rsidRPr="00EA4E15">
        <w:rPr>
          <w:rFonts w:eastAsia="Times New Roman" w:cs="Times New Roman"/>
          <w:b/>
          <w:sz w:val="22"/>
          <w:szCs w:val="22"/>
          <w:lang w:eastAsia="ar-SA" w:bidi="ar-SA"/>
        </w:rPr>
        <w:t>Università degli Studi di Bari</w:t>
      </w:r>
    </w:p>
    <w:p w:rsidR="001D76F9" w:rsidRPr="00EA4E15" w:rsidRDefault="001D76F9" w:rsidP="001D76F9">
      <w:pPr>
        <w:pStyle w:val="Rientrocorpodeltesto"/>
        <w:ind w:firstLine="0"/>
        <w:jc w:val="center"/>
        <w:rPr>
          <w:rFonts w:eastAsia="Times New Roman" w:cs="Times New Roman"/>
          <w:sz w:val="22"/>
          <w:szCs w:val="22"/>
          <w:lang w:eastAsia="ar-SA" w:bidi="ar-SA"/>
        </w:rPr>
      </w:pPr>
      <w:r w:rsidRPr="00EA4E15">
        <w:rPr>
          <w:rFonts w:eastAsia="Times New Roman" w:cs="Times New Roman"/>
          <w:sz w:val="22"/>
          <w:szCs w:val="22"/>
          <w:lang w:eastAsia="ar-SA" w:bidi="ar-SA"/>
        </w:rPr>
        <w:t xml:space="preserve">Dipartimento di </w:t>
      </w:r>
      <w:r w:rsidR="00700631" w:rsidRPr="00EA4E15">
        <w:rPr>
          <w:rFonts w:eastAsia="Times New Roman" w:cs="Times New Roman"/>
          <w:sz w:val="22"/>
          <w:szCs w:val="22"/>
          <w:lang w:eastAsia="ar-SA" w:bidi="ar-SA"/>
        </w:rPr>
        <w:t>Lettere, lingue, arti. Italianistica e culture comparate</w:t>
      </w:r>
    </w:p>
    <w:p w:rsidR="001D76F9" w:rsidRPr="00EA4E15" w:rsidRDefault="007C39A1" w:rsidP="001D76F9">
      <w:pPr>
        <w:pStyle w:val="Rientrocorpodeltesto"/>
        <w:ind w:firstLine="0"/>
        <w:jc w:val="center"/>
        <w:rPr>
          <w:rFonts w:eastAsia="Times New Roman" w:cs="Times New Roman"/>
          <w:b/>
          <w:sz w:val="22"/>
          <w:szCs w:val="22"/>
          <w:lang w:eastAsia="ar-SA" w:bidi="ar-SA"/>
        </w:rPr>
      </w:pPr>
      <w:r w:rsidRPr="00EA4E15">
        <w:rPr>
          <w:sz w:val="22"/>
        </w:rPr>
        <w:t xml:space="preserve"> Corso di Laurea magistrale: </w:t>
      </w:r>
      <w:r w:rsidR="00700631" w:rsidRPr="00EA4E15">
        <w:rPr>
          <w:sz w:val="22"/>
        </w:rPr>
        <w:t xml:space="preserve">SCIENZE DELLO SPETTACOLO </w:t>
      </w:r>
      <w:r w:rsidR="009C5E2D" w:rsidRPr="00EA4E15">
        <w:rPr>
          <w:sz w:val="22"/>
        </w:rPr>
        <w:t>(LM-</w:t>
      </w:r>
      <w:r w:rsidR="00700631" w:rsidRPr="00EA4E15">
        <w:rPr>
          <w:sz w:val="22"/>
        </w:rPr>
        <w:t>65)</w:t>
      </w:r>
    </w:p>
    <w:p w:rsidR="007C39A1" w:rsidRPr="00EA4E15" w:rsidRDefault="00BF438E" w:rsidP="00E61D12">
      <w:pPr>
        <w:pStyle w:val="Rientrocorpodeltesto"/>
        <w:ind w:firstLine="0"/>
        <w:jc w:val="center"/>
        <w:rPr>
          <w:rFonts w:eastAsia="Times New Roman" w:cs="Times New Roman"/>
          <w:sz w:val="22"/>
          <w:szCs w:val="22"/>
          <w:lang w:eastAsia="ar-SA" w:bidi="ar-SA"/>
        </w:rPr>
      </w:pPr>
      <w:r w:rsidRPr="00EA4E15">
        <w:rPr>
          <w:rFonts w:eastAsia="Times New Roman" w:cs="Times New Roman"/>
          <w:sz w:val="22"/>
          <w:szCs w:val="22"/>
          <w:lang w:eastAsia="ar-SA" w:bidi="ar-SA"/>
        </w:rPr>
        <w:t xml:space="preserve">Prof. </w:t>
      </w:r>
      <w:r w:rsidR="00700631" w:rsidRPr="00EA4E15">
        <w:rPr>
          <w:rFonts w:eastAsia="Times New Roman" w:cs="Times New Roman"/>
          <w:sz w:val="22"/>
          <w:szCs w:val="22"/>
          <w:lang w:eastAsia="ar-SA" w:bidi="ar-SA"/>
        </w:rPr>
        <w:t>Giulia Dell’Aquila</w:t>
      </w:r>
    </w:p>
    <w:p w:rsidR="001D76F9" w:rsidRPr="00EA4E15" w:rsidRDefault="001D76F9" w:rsidP="001D76F9">
      <w:pPr>
        <w:pStyle w:val="Rientrocorpodeltesto"/>
        <w:spacing w:after="0"/>
        <w:ind w:firstLine="0"/>
        <w:rPr>
          <w:rFonts w:eastAsia="Times New Roman" w:cs="Times New Roman"/>
          <w:sz w:val="22"/>
          <w:szCs w:val="22"/>
          <w:lang w:eastAsia="ar-SA" w:bidi="ar-SA"/>
        </w:rPr>
      </w:pPr>
    </w:p>
    <w:p w:rsidR="001D76F9" w:rsidRPr="00EA4E15" w:rsidRDefault="008A6EB1" w:rsidP="00700631">
      <w:pPr>
        <w:pStyle w:val="Rientrocorpodeltesto"/>
        <w:tabs>
          <w:tab w:val="left" w:pos="1440"/>
        </w:tabs>
        <w:spacing w:after="0"/>
        <w:ind w:firstLine="0"/>
        <w:rPr>
          <w:rFonts w:eastAsia="Times New Roman" w:cs="Times New Roman"/>
          <w:sz w:val="22"/>
          <w:szCs w:val="22"/>
          <w:lang w:eastAsia="ar-SA" w:bidi="ar-SA"/>
        </w:rPr>
      </w:pPr>
      <w:r w:rsidRPr="00EA4E15">
        <w:rPr>
          <w:rFonts w:eastAsia="Times New Roman" w:cs="Times New Roman"/>
          <w:b/>
          <w:sz w:val="22"/>
          <w:szCs w:val="22"/>
          <w:lang w:eastAsia="ar-SA" w:bidi="ar-SA"/>
        </w:rPr>
        <w:t xml:space="preserve">A </w:t>
      </w:r>
      <w:r w:rsidR="001D76F9" w:rsidRPr="00EA4E15">
        <w:rPr>
          <w:rFonts w:eastAsia="Times New Roman" w:cs="Times New Roman"/>
          <w:b/>
          <w:sz w:val="22"/>
          <w:szCs w:val="22"/>
          <w:lang w:eastAsia="ar-SA" w:bidi="ar-SA"/>
        </w:rPr>
        <w:t xml:space="preserve">– </w:t>
      </w:r>
      <w:r w:rsidR="001D76F9" w:rsidRPr="00EA4E15">
        <w:rPr>
          <w:rFonts w:eastAsia="Times New Roman" w:cs="Times New Roman"/>
          <w:sz w:val="22"/>
          <w:szCs w:val="22"/>
          <w:lang w:eastAsia="ar-SA" w:bidi="ar-SA"/>
        </w:rPr>
        <w:t>Programma di</w:t>
      </w:r>
      <w:r w:rsidR="00B22AA0" w:rsidRPr="00EA4E15">
        <w:rPr>
          <w:rFonts w:eastAsia="Times New Roman" w:cs="Times New Roman"/>
          <w:sz w:val="22"/>
          <w:szCs w:val="22"/>
          <w:lang w:eastAsia="ar-SA" w:bidi="ar-SA"/>
        </w:rPr>
        <w:t xml:space="preserve"> </w:t>
      </w:r>
      <w:r w:rsidR="00700631" w:rsidRPr="00EA4E15">
        <w:rPr>
          <w:rFonts w:eastAsia="Times New Roman" w:cs="Times New Roman"/>
          <w:b/>
          <w:sz w:val="22"/>
          <w:szCs w:val="22"/>
          <w:lang w:eastAsia="ar-SA" w:bidi="ar-SA"/>
        </w:rPr>
        <w:t>TEATRO RINASCIMENTALE E BAROCCO</w:t>
      </w:r>
      <w:r w:rsidR="00D739A9" w:rsidRPr="00EA4E15">
        <w:rPr>
          <w:rFonts w:eastAsia="Times New Roman" w:cs="Times New Roman"/>
          <w:b/>
          <w:sz w:val="22"/>
          <w:szCs w:val="22"/>
          <w:lang w:eastAsia="ar-SA" w:bidi="ar-SA"/>
        </w:rPr>
        <w:t xml:space="preserve"> (</w:t>
      </w:r>
      <w:r w:rsidR="00700631" w:rsidRPr="00EA4E15">
        <w:rPr>
          <w:rFonts w:eastAsia="Times New Roman" w:cs="Times New Roman"/>
          <w:b/>
          <w:sz w:val="22"/>
          <w:szCs w:val="22"/>
          <w:lang w:eastAsia="ar-SA" w:bidi="ar-SA"/>
        </w:rPr>
        <w:t xml:space="preserve">II </w:t>
      </w:r>
      <w:r w:rsidR="00B22AA0" w:rsidRPr="00EA4E15">
        <w:rPr>
          <w:rFonts w:eastAsia="Times New Roman" w:cs="Times New Roman"/>
          <w:b/>
          <w:sz w:val="22"/>
          <w:szCs w:val="22"/>
          <w:lang w:eastAsia="ar-SA" w:bidi="ar-SA"/>
        </w:rPr>
        <w:t>anno)</w:t>
      </w:r>
    </w:p>
    <w:p w:rsidR="001D76F9" w:rsidRPr="00EA4E15" w:rsidRDefault="001D76F9" w:rsidP="00820F8A">
      <w:pPr>
        <w:pStyle w:val="Rientrocorpodeltesto"/>
        <w:spacing w:after="0"/>
        <w:ind w:left="567" w:firstLine="0"/>
        <w:rPr>
          <w:rFonts w:eastAsia="Times New Roman" w:cs="Times New Roman"/>
          <w:sz w:val="22"/>
          <w:szCs w:val="22"/>
          <w:lang w:eastAsia="ar-SA" w:bidi="ar-SA"/>
        </w:rPr>
      </w:pPr>
      <w:r w:rsidRPr="00EA4E15">
        <w:rPr>
          <w:rFonts w:eastAsia="Times New Roman" w:cs="Times New Roman"/>
          <w:sz w:val="22"/>
          <w:szCs w:val="22"/>
          <w:lang w:eastAsia="ar-SA" w:bidi="ar-SA"/>
        </w:rPr>
        <w:t xml:space="preserve">Crediti attribuiti all’insegnamento: </w:t>
      </w:r>
      <w:r w:rsidR="00700631" w:rsidRPr="00EA4E15">
        <w:rPr>
          <w:rFonts w:eastAsia="Times New Roman" w:cs="Times New Roman"/>
          <w:b/>
          <w:sz w:val="22"/>
          <w:szCs w:val="22"/>
          <w:lang w:eastAsia="ar-SA" w:bidi="ar-SA"/>
        </w:rPr>
        <w:t>6</w:t>
      </w:r>
    </w:p>
    <w:p w:rsidR="001D76F9" w:rsidRPr="00EA4E15" w:rsidRDefault="001D76F9" w:rsidP="00820F8A">
      <w:pPr>
        <w:pStyle w:val="Rientrocorpodeltesto"/>
        <w:spacing w:after="0"/>
        <w:ind w:left="539" w:firstLine="28"/>
        <w:rPr>
          <w:rFonts w:eastAsia="Times New Roman" w:cs="Times New Roman"/>
          <w:sz w:val="22"/>
          <w:szCs w:val="22"/>
          <w:lang w:eastAsia="ar-SA" w:bidi="ar-SA"/>
        </w:rPr>
      </w:pPr>
      <w:r w:rsidRPr="00EA4E15">
        <w:rPr>
          <w:rFonts w:eastAsia="Times New Roman" w:cs="Times New Roman"/>
          <w:sz w:val="22"/>
          <w:szCs w:val="22"/>
          <w:lang w:eastAsia="ar-SA" w:bidi="ar-SA"/>
        </w:rPr>
        <w:t xml:space="preserve">Semestre nel quale è svolto l’insegnamento: </w:t>
      </w:r>
      <w:r w:rsidR="007C39A1" w:rsidRPr="00EA4E15">
        <w:rPr>
          <w:rFonts w:eastAsia="Times New Roman" w:cs="Times New Roman"/>
          <w:b/>
          <w:sz w:val="22"/>
          <w:szCs w:val="22"/>
          <w:lang w:eastAsia="ar-SA" w:bidi="ar-SA"/>
        </w:rPr>
        <w:t>II</w:t>
      </w:r>
      <w:r w:rsidRPr="00EA4E15">
        <w:rPr>
          <w:rFonts w:eastAsia="Times New Roman" w:cs="Times New Roman"/>
          <w:b/>
          <w:sz w:val="22"/>
          <w:szCs w:val="22"/>
          <w:lang w:eastAsia="ar-SA" w:bidi="ar-SA"/>
        </w:rPr>
        <w:t xml:space="preserve"> SEMESTRE</w:t>
      </w:r>
    </w:p>
    <w:p w:rsidR="001A4578" w:rsidRDefault="001A4578" w:rsidP="00700631">
      <w:pPr>
        <w:pStyle w:val="Rientrocorpodeltesto"/>
        <w:spacing w:after="0"/>
        <w:ind w:firstLine="0"/>
        <w:rPr>
          <w:rFonts w:eastAsia="Times New Roman" w:cs="Times New Roman"/>
          <w:b/>
          <w:sz w:val="22"/>
          <w:szCs w:val="22"/>
          <w:lang w:eastAsia="ar-SA" w:bidi="ar-SA"/>
        </w:rPr>
      </w:pPr>
    </w:p>
    <w:p w:rsidR="00700631" w:rsidRPr="00EA4E15" w:rsidRDefault="009C5E2D" w:rsidP="00700631">
      <w:pPr>
        <w:pStyle w:val="Rientrocorpodeltesto"/>
        <w:spacing w:after="0"/>
        <w:ind w:firstLine="0"/>
        <w:rPr>
          <w:rFonts w:eastAsia="Times New Roman" w:cs="Times New Roman"/>
          <w:sz w:val="22"/>
          <w:szCs w:val="22"/>
          <w:lang w:eastAsia="ar-SA" w:bidi="ar-SA"/>
        </w:rPr>
      </w:pPr>
      <w:r w:rsidRPr="00EA4E15">
        <w:rPr>
          <w:rFonts w:eastAsia="Times New Roman" w:cs="Times New Roman"/>
          <w:b/>
          <w:sz w:val="22"/>
          <w:szCs w:val="22"/>
          <w:lang w:eastAsia="ar-SA" w:bidi="ar-SA"/>
        </w:rPr>
        <w:t>B</w:t>
      </w:r>
      <w:r w:rsidR="001D76F9" w:rsidRPr="00EA4E15">
        <w:rPr>
          <w:rFonts w:eastAsia="Times New Roman" w:cs="Times New Roman"/>
          <w:b/>
          <w:sz w:val="22"/>
          <w:szCs w:val="22"/>
          <w:lang w:eastAsia="ar-SA" w:bidi="ar-SA"/>
        </w:rPr>
        <w:t xml:space="preserve"> – Contenuti del corso</w:t>
      </w:r>
      <w:r w:rsidR="001D76F9" w:rsidRPr="00EA4E15">
        <w:rPr>
          <w:rFonts w:eastAsia="Times New Roman" w:cs="Times New Roman"/>
          <w:sz w:val="22"/>
          <w:szCs w:val="22"/>
          <w:lang w:eastAsia="ar-SA" w:bidi="ar-SA"/>
        </w:rPr>
        <w:t>:</w:t>
      </w:r>
      <w:r w:rsidR="00700631" w:rsidRPr="00EA4E15">
        <w:rPr>
          <w:rFonts w:eastAsia="Times New Roman" w:cs="Times New Roman"/>
          <w:sz w:val="22"/>
          <w:szCs w:val="22"/>
          <w:lang w:eastAsia="ar-SA" w:bidi="ar-SA"/>
        </w:rPr>
        <w:t xml:space="preserve"> </w:t>
      </w:r>
    </w:p>
    <w:p w:rsidR="00700631" w:rsidRPr="00EA4E15" w:rsidRDefault="00700631" w:rsidP="00700631">
      <w:pPr>
        <w:pStyle w:val="Rientrocorpodeltesto"/>
        <w:spacing w:after="0"/>
        <w:ind w:left="567" w:firstLine="0"/>
        <w:rPr>
          <w:rFonts w:cs="Times New Roman"/>
          <w:b/>
          <w:iCs/>
          <w:sz w:val="22"/>
          <w:szCs w:val="22"/>
        </w:rPr>
      </w:pPr>
      <w:r w:rsidRPr="00EA4E15">
        <w:rPr>
          <w:rFonts w:cs="Times New Roman"/>
          <w:b/>
          <w:iCs/>
          <w:sz w:val="22"/>
          <w:szCs w:val="22"/>
        </w:rPr>
        <w:t>Per la parte istituzionale:</w:t>
      </w:r>
    </w:p>
    <w:p w:rsidR="00700631" w:rsidRPr="00EA4E15" w:rsidRDefault="00700631" w:rsidP="00700631">
      <w:pPr>
        <w:pStyle w:val="Rientrocorpodeltesto"/>
        <w:spacing w:after="0"/>
        <w:ind w:left="567" w:firstLine="0"/>
        <w:rPr>
          <w:rFonts w:cs="Times New Roman"/>
          <w:iCs/>
          <w:sz w:val="22"/>
          <w:szCs w:val="22"/>
        </w:rPr>
      </w:pPr>
      <w:r w:rsidRPr="00EA4E15">
        <w:rPr>
          <w:rFonts w:cs="Times New Roman"/>
          <w:iCs/>
          <w:sz w:val="22"/>
          <w:szCs w:val="22"/>
        </w:rPr>
        <w:t>Il teatro rinascimentale: modelli, generi e forme; la scena cortigiana, villanesca, cittadina e pastorale; spettacolarità del teatro barocco; la commedia dell’arte.</w:t>
      </w:r>
    </w:p>
    <w:p w:rsidR="00700631" w:rsidRPr="00EA4E15" w:rsidRDefault="00700631" w:rsidP="00700631">
      <w:pPr>
        <w:pStyle w:val="Rientrocorpodeltesto"/>
        <w:spacing w:after="0"/>
        <w:ind w:left="567" w:firstLine="0"/>
        <w:rPr>
          <w:rFonts w:cs="Times New Roman"/>
          <w:b/>
          <w:iCs/>
          <w:sz w:val="22"/>
          <w:szCs w:val="22"/>
        </w:rPr>
      </w:pPr>
      <w:r w:rsidRPr="00EA4E15">
        <w:rPr>
          <w:rFonts w:cs="Times New Roman"/>
          <w:b/>
          <w:iCs/>
          <w:sz w:val="22"/>
          <w:szCs w:val="22"/>
        </w:rPr>
        <w:t xml:space="preserve">Per la parte monografica: </w:t>
      </w:r>
    </w:p>
    <w:p w:rsidR="00700631" w:rsidRPr="00EA4E15" w:rsidRDefault="00700631" w:rsidP="00700631">
      <w:pPr>
        <w:pStyle w:val="Rientrocorpodeltesto"/>
        <w:spacing w:after="0"/>
        <w:ind w:left="567" w:firstLine="0"/>
        <w:rPr>
          <w:rFonts w:cs="Times New Roman"/>
          <w:i/>
          <w:iCs/>
          <w:sz w:val="22"/>
          <w:szCs w:val="22"/>
        </w:rPr>
      </w:pPr>
      <w:r w:rsidRPr="00EA4E15">
        <w:rPr>
          <w:rFonts w:cs="Times New Roman"/>
          <w:iCs/>
          <w:sz w:val="22"/>
          <w:szCs w:val="22"/>
        </w:rPr>
        <w:t xml:space="preserve">Successo e diffusione della favola pastorale: T. Tasso, </w:t>
      </w:r>
      <w:r w:rsidRPr="00EA4E15">
        <w:rPr>
          <w:rFonts w:cs="Times New Roman"/>
          <w:i/>
          <w:iCs/>
          <w:sz w:val="22"/>
          <w:szCs w:val="22"/>
        </w:rPr>
        <w:t>Aminta</w:t>
      </w:r>
      <w:r w:rsidRPr="00EA4E15">
        <w:rPr>
          <w:rFonts w:cs="Times New Roman"/>
          <w:iCs/>
          <w:sz w:val="22"/>
          <w:szCs w:val="22"/>
        </w:rPr>
        <w:t xml:space="preserve">, G.B. Guarino, </w:t>
      </w:r>
      <w:r w:rsidRPr="00EA4E15">
        <w:rPr>
          <w:rFonts w:cs="Times New Roman"/>
          <w:i/>
          <w:iCs/>
          <w:sz w:val="22"/>
          <w:szCs w:val="22"/>
        </w:rPr>
        <w:t>Il</w:t>
      </w:r>
      <w:r w:rsidRPr="00EA4E15">
        <w:rPr>
          <w:rFonts w:cs="Times New Roman"/>
          <w:iCs/>
          <w:sz w:val="22"/>
          <w:szCs w:val="22"/>
        </w:rPr>
        <w:t xml:space="preserve"> </w:t>
      </w:r>
      <w:r w:rsidRPr="00EA4E15">
        <w:rPr>
          <w:rFonts w:cs="Times New Roman"/>
          <w:i/>
          <w:iCs/>
          <w:sz w:val="22"/>
          <w:szCs w:val="22"/>
        </w:rPr>
        <w:t>pastor fido.</w:t>
      </w:r>
    </w:p>
    <w:p w:rsidR="001A4578" w:rsidRDefault="001A4578" w:rsidP="001D76F9">
      <w:pPr>
        <w:pStyle w:val="Rientrocorpodeltesto"/>
        <w:spacing w:after="0"/>
        <w:ind w:left="540" w:hanging="540"/>
        <w:rPr>
          <w:rFonts w:eastAsia="Times New Roman" w:cs="Times New Roman"/>
          <w:b/>
          <w:sz w:val="22"/>
          <w:szCs w:val="22"/>
          <w:lang w:eastAsia="ar-SA" w:bidi="ar-SA"/>
        </w:rPr>
      </w:pPr>
    </w:p>
    <w:p w:rsidR="007C39A1" w:rsidRPr="00EA4E15" w:rsidRDefault="009C5E2D" w:rsidP="001D76F9">
      <w:pPr>
        <w:pStyle w:val="Rientrocorpodeltesto"/>
        <w:spacing w:after="0"/>
        <w:ind w:left="540" w:hanging="540"/>
        <w:rPr>
          <w:rFonts w:eastAsia="Times New Roman" w:cs="Times New Roman"/>
          <w:sz w:val="22"/>
          <w:szCs w:val="22"/>
          <w:lang w:eastAsia="ar-SA" w:bidi="ar-SA"/>
        </w:rPr>
      </w:pPr>
      <w:r w:rsidRPr="00EA4E15">
        <w:rPr>
          <w:rFonts w:eastAsia="Times New Roman" w:cs="Times New Roman"/>
          <w:b/>
          <w:sz w:val="22"/>
          <w:szCs w:val="22"/>
          <w:lang w:eastAsia="ar-SA" w:bidi="ar-SA"/>
        </w:rPr>
        <w:t>C</w:t>
      </w:r>
      <w:r w:rsidR="001D76F9" w:rsidRPr="00EA4E15">
        <w:rPr>
          <w:rFonts w:eastAsia="Times New Roman" w:cs="Times New Roman"/>
          <w:b/>
          <w:sz w:val="22"/>
          <w:szCs w:val="22"/>
          <w:lang w:eastAsia="ar-SA" w:bidi="ar-SA"/>
        </w:rPr>
        <w:t xml:space="preserve"> –</w:t>
      </w:r>
      <w:r w:rsidR="001D76F9" w:rsidRPr="00EA4E15">
        <w:rPr>
          <w:rFonts w:eastAsia="Times New Roman" w:cs="Times New Roman"/>
          <w:sz w:val="22"/>
          <w:szCs w:val="22"/>
          <w:lang w:eastAsia="ar-SA" w:bidi="ar-SA"/>
        </w:rPr>
        <w:t xml:space="preserve"> </w:t>
      </w:r>
      <w:r w:rsidR="001D76F9" w:rsidRPr="00EA4E15">
        <w:rPr>
          <w:rFonts w:eastAsia="Times New Roman" w:cs="Times New Roman"/>
          <w:b/>
          <w:sz w:val="22"/>
          <w:szCs w:val="22"/>
          <w:lang w:eastAsia="ar-SA" w:bidi="ar-SA"/>
        </w:rPr>
        <w:t>Organizzazione del corso</w:t>
      </w:r>
      <w:r w:rsidR="001D76F9" w:rsidRPr="00EA4E15">
        <w:rPr>
          <w:rFonts w:eastAsia="Times New Roman" w:cs="Times New Roman"/>
          <w:sz w:val="22"/>
          <w:szCs w:val="22"/>
          <w:lang w:eastAsia="ar-SA" w:bidi="ar-SA"/>
        </w:rPr>
        <w:t xml:space="preserve">: </w:t>
      </w:r>
    </w:p>
    <w:p w:rsidR="00700631" w:rsidRPr="00EA4E15" w:rsidRDefault="00700631" w:rsidP="00700631">
      <w:pPr>
        <w:pStyle w:val="Rientrocorpodeltesto"/>
        <w:spacing w:after="0"/>
        <w:ind w:left="567" w:firstLine="0"/>
        <w:rPr>
          <w:sz w:val="22"/>
        </w:rPr>
      </w:pPr>
      <w:r w:rsidRPr="00EA4E15">
        <w:rPr>
          <w:sz w:val="22"/>
        </w:rPr>
        <w:t>Il corso è organizzato in lezioni frontali e seminari.</w:t>
      </w:r>
    </w:p>
    <w:p w:rsidR="001A4578" w:rsidRDefault="001A4578" w:rsidP="0089725A">
      <w:pPr>
        <w:pStyle w:val="Nessunaspaziatura"/>
        <w:ind w:right="1274"/>
        <w:rPr>
          <w:rFonts w:ascii="Times New Roman" w:eastAsia="Times New Roman" w:hAnsi="Times New Roman"/>
          <w:lang w:eastAsia="ar-SA"/>
        </w:rPr>
      </w:pPr>
    </w:p>
    <w:p w:rsidR="0089725A" w:rsidRPr="00EA4E15" w:rsidRDefault="009C5E2D" w:rsidP="0089725A">
      <w:pPr>
        <w:pStyle w:val="Nessunaspaziatura"/>
        <w:ind w:right="1274"/>
        <w:rPr>
          <w:rFonts w:ascii="Times New Roman" w:eastAsia="Times New Roman" w:hAnsi="Times New Roman"/>
          <w:lang w:eastAsia="ar-SA"/>
        </w:rPr>
      </w:pPr>
      <w:r w:rsidRPr="00EA4E15">
        <w:rPr>
          <w:rFonts w:ascii="Times New Roman" w:eastAsia="Times New Roman" w:hAnsi="Times New Roman"/>
          <w:lang w:eastAsia="ar-SA"/>
        </w:rPr>
        <w:t>D</w:t>
      </w:r>
      <w:r w:rsidR="0089725A" w:rsidRPr="00EA4E15">
        <w:rPr>
          <w:rFonts w:ascii="Times New Roman" w:eastAsia="Times New Roman" w:hAnsi="Times New Roman"/>
          <w:lang w:eastAsia="ar-SA"/>
        </w:rPr>
        <w:t xml:space="preserve"> – Bibliografia:</w:t>
      </w:r>
    </w:p>
    <w:p w:rsidR="0089725A" w:rsidRPr="00EA4E15" w:rsidRDefault="0089725A" w:rsidP="0089725A">
      <w:pPr>
        <w:pStyle w:val="Nessunaspaziatura"/>
        <w:ind w:left="426" w:right="-7"/>
        <w:rPr>
          <w:rFonts w:ascii="Times New Roman" w:hAnsi="Times New Roman"/>
          <w:b w:val="0"/>
        </w:rPr>
      </w:pPr>
      <w:r w:rsidRPr="00EA4E15">
        <w:rPr>
          <w:rFonts w:ascii="Times New Roman" w:hAnsi="Times New Roman"/>
        </w:rPr>
        <w:t>Parte istituzionale:</w:t>
      </w:r>
      <w:r w:rsidRPr="00EA4E15">
        <w:rPr>
          <w:rFonts w:ascii="Times New Roman" w:hAnsi="Times New Roman"/>
          <w:b w:val="0"/>
        </w:rPr>
        <w:t xml:space="preserve"> </w:t>
      </w:r>
    </w:p>
    <w:p w:rsidR="00700631" w:rsidRPr="00EA4E15" w:rsidRDefault="00700631" w:rsidP="00700631">
      <w:pPr>
        <w:pStyle w:val="Nessunaspaziatura"/>
        <w:numPr>
          <w:ilvl w:val="0"/>
          <w:numId w:val="3"/>
        </w:numPr>
        <w:ind w:right="-7"/>
        <w:rPr>
          <w:rStyle w:val="Enfasigrassetto"/>
          <w:rFonts w:ascii="Times New Roman" w:hAnsi="Times New Roman"/>
        </w:rPr>
      </w:pPr>
      <w:r w:rsidRPr="00EA4E15">
        <w:rPr>
          <w:rStyle w:val="Enfasigrassetto"/>
          <w:rFonts w:ascii="Times New Roman" w:hAnsi="Times New Roman"/>
          <w:i/>
        </w:rPr>
        <w:t>Storia del teatro moderno e contemporaneo</w:t>
      </w:r>
      <w:r w:rsidRPr="00EA4E15">
        <w:rPr>
          <w:rStyle w:val="Enfasigrassetto"/>
          <w:rFonts w:ascii="Times New Roman" w:hAnsi="Times New Roman"/>
        </w:rPr>
        <w:t xml:space="preserve">, a cura di Roberto Alonge e Guido Davico Bonino, volume I, </w:t>
      </w:r>
      <w:r w:rsidRPr="00EA4E15">
        <w:rPr>
          <w:rStyle w:val="Enfasigrassetto"/>
          <w:rFonts w:ascii="Times New Roman" w:hAnsi="Times New Roman"/>
          <w:i/>
        </w:rPr>
        <w:t>La nascita del teatro moderno. Cinquecento e Seicento</w:t>
      </w:r>
      <w:r w:rsidRPr="00EA4E15">
        <w:rPr>
          <w:rStyle w:val="Enfasigrassetto"/>
          <w:rFonts w:ascii="Times New Roman" w:hAnsi="Times New Roman"/>
        </w:rPr>
        <w:t xml:space="preserve">, Torino, Einaudi, 2000 (il volume è reperibile in diverse biblioteche dell’Ateneo; sono da studiare le seguenti parti: Roberto Alonge, </w:t>
      </w:r>
      <w:r w:rsidRPr="00EA4E15">
        <w:rPr>
          <w:rStyle w:val="Enfasigrassetto"/>
          <w:rFonts w:ascii="Times New Roman" w:hAnsi="Times New Roman"/>
          <w:i/>
        </w:rPr>
        <w:t>La riscoperta rinascimentale del teatro</w:t>
      </w:r>
      <w:r w:rsidRPr="00EA4E15">
        <w:rPr>
          <w:rStyle w:val="Enfasigrassetto"/>
          <w:rFonts w:ascii="Times New Roman" w:hAnsi="Times New Roman"/>
        </w:rPr>
        <w:t xml:space="preserve">, pp. 5-86; pp. 101-118; Roberto Tessari, </w:t>
      </w:r>
      <w:r w:rsidRPr="00EA4E15">
        <w:rPr>
          <w:rStyle w:val="Enfasigrassetto"/>
          <w:rFonts w:ascii="Times New Roman" w:hAnsi="Times New Roman"/>
          <w:i/>
        </w:rPr>
        <w:t>Il mercato delle maschere</w:t>
      </w:r>
      <w:r w:rsidRPr="00EA4E15">
        <w:rPr>
          <w:rStyle w:val="Enfasigrassetto"/>
          <w:rFonts w:ascii="Times New Roman" w:hAnsi="Times New Roman"/>
        </w:rPr>
        <w:t>, pp.</w:t>
      </w:r>
      <w:r w:rsidRPr="00EA4E15">
        <w:rPr>
          <w:rStyle w:val="Enfasigrassetto"/>
          <w:rFonts w:ascii="Times New Roman" w:hAnsi="Times New Roman"/>
          <w:i/>
        </w:rPr>
        <w:t xml:space="preserve"> </w:t>
      </w:r>
      <w:r w:rsidRPr="00EA4E15">
        <w:rPr>
          <w:rStyle w:val="Enfasigrassetto"/>
          <w:rFonts w:ascii="Times New Roman" w:hAnsi="Times New Roman"/>
        </w:rPr>
        <w:t xml:space="preserve">119-191; Franca Angelini, </w:t>
      </w:r>
      <w:r w:rsidRPr="00EA4E15">
        <w:rPr>
          <w:rStyle w:val="Enfasigrassetto"/>
          <w:rFonts w:ascii="Times New Roman" w:hAnsi="Times New Roman"/>
          <w:i/>
        </w:rPr>
        <w:t>Barocco italiano. Il panorama</w:t>
      </w:r>
      <w:r w:rsidRPr="00EA4E15">
        <w:rPr>
          <w:rStyle w:val="Enfasigrassetto"/>
          <w:rFonts w:ascii="Times New Roman" w:hAnsi="Times New Roman"/>
        </w:rPr>
        <w:t>, pp. 193-275).</w:t>
      </w:r>
    </w:p>
    <w:p w:rsidR="00700631" w:rsidRPr="00EA4E15" w:rsidRDefault="00700631" w:rsidP="00700631">
      <w:pPr>
        <w:pStyle w:val="Nessunaspaziatura"/>
        <w:numPr>
          <w:ilvl w:val="0"/>
          <w:numId w:val="3"/>
        </w:numPr>
        <w:ind w:right="-7"/>
        <w:rPr>
          <w:rStyle w:val="Enfasigrassetto"/>
          <w:rFonts w:ascii="Times New Roman" w:hAnsi="Times New Roman"/>
        </w:rPr>
      </w:pPr>
      <w:r w:rsidRPr="00EA4E15">
        <w:rPr>
          <w:rStyle w:val="Enfasigrassetto"/>
          <w:rFonts w:ascii="Times New Roman" w:hAnsi="Times New Roman"/>
        </w:rPr>
        <w:t xml:space="preserve">Claudio Gigante, </w:t>
      </w:r>
      <w:r w:rsidRPr="00EA4E15">
        <w:rPr>
          <w:rStyle w:val="Enfasigrassetto"/>
          <w:rFonts w:ascii="Times New Roman" w:hAnsi="Times New Roman"/>
          <w:i/>
        </w:rPr>
        <w:t>Tasso</w:t>
      </w:r>
      <w:r w:rsidRPr="00EA4E15">
        <w:rPr>
          <w:rStyle w:val="Enfasigrassetto"/>
          <w:rFonts w:ascii="Times New Roman" w:hAnsi="Times New Roman"/>
        </w:rPr>
        <w:t xml:space="preserve">, Roma, Salerno Editrice, 2007 (solo il capitolo IV, intitolato </w:t>
      </w:r>
      <w:r w:rsidRPr="00EA4E15">
        <w:rPr>
          <w:rStyle w:val="Enfasigrassetto"/>
          <w:rFonts w:ascii="Times New Roman" w:hAnsi="Times New Roman"/>
          <w:i/>
        </w:rPr>
        <w:t xml:space="preserve">La favola pastorale: </w:t>
      </w:r>
      <w:r w:rsidRPr="00EA4E15">
        <w:rPr>
          <w:rStyle w:val="Enfasigrassetto"/>
          <w:rFonts w:ascii="Times New Roman" w:hAnsi="Times New Roman"/>
        </w:rPr>
        <w:t>Aminta, pp. 95-123).</w:t>
      </w:r>
    </w:p>
    <w:p w:rsidR="0089725A" w:rsidRPr="00EA4E15" w:rsidRDefault="0089725A" w:rsidP="0089725A">
      <w:pPr>
        <w:pStyle w:val="Nessunaspaziatura"/>
        <w:ind w:left="426" w:right="-7"/>
        <w:rPr>
          <w:rFonts w:ascii="Times New Roman" w:hAnsi="Times New Roman"/>
          <w:b w:val="0"/>
        </w:rPr>
      </w:pPr>
      <w:r w:rsidRPr="00EA4E15">
        <w:rPr>
          <w:rFonts w:ascii="Times New Roman" w:hAnsi="Times New Roman"/>
        </w:rPr>
        <w:t>Parte monografica</w:t>
      </w:r>
      <w:r w:rsidRPr="00EA4E15">
        <w:rPr>
          <w:rFonts w:ascii="Times New Roman" w:hAnsi="Times New Roman"/>
          <w:b w:val="0"/>
        </w:rPr>
        <w:t>:</w:t>
      </w:r>
    </w:p>
    <w:p w:rsidR="00700631" w:rsidRPr="00EA4E15" w:rsidRDefault="00700631" w:rsidP="00700631">
      <w:pPr>
        <w:numPr>
          <w:ilvl w:val="0"/>
          <w:numId w:val="3"/>
        </w:numPr>
        <w:jc w:val="both"/>
        <w:rPr>
          <w:rFonts w:cs="Times New Roman"/>
          <w:sz w:val="22"/>
          <w:szCs w:val="22"/>
        </w:rPr>
      </w:pPr>
      <w:r w:rsidRPr="00EA4E15">
        <w:rPr>
          <w:rFonts w:cs="Times New Roman"/>
          <w:sz w:val="22"/>
          <w:szCs w:val="22"/>
        </w:rPr>
        <w:t xml:space="preserve">Torquato Tasso, </w:t>
      </w:r>
      <w:r w:rsidRPr="00EA4E15">
        <w:rPr>
          <w:rFonts w:cs="Times New Roman"/>
          <w:i/>
          <w:sz w:val="22"/>
          <w:szCs w:val="22"/>
        </w:rPr>
        <w:t xml:space="preserve">Aminta </w:t>
      </w:r>
      <w:r w:rsidRPr="00EA4E15">
        <w:rPr>
          <w:rFonts w:cs="Times New Roman"/>
          <w:sz w:val="22"/>
          <w:szCs w:val="22"/>
        </w:rPr>
        <w:t xml:space="preserve">(in edizione digitale il testo è reperibile presso il portale dell’Einaudi: </w:t>
      </w:r>
      <w:hyperlink r:id="rId7" w:history="1">
        <w:r w:rsidRPr="00EA4E15">
          <w:rPr>
            <w:rStyle w:val="Collegamentoipertestuale"/>
            <w:rFonts w:cs="Times New Roman"/>
            <w:color w:val="auto"/>
            <w:sz w:val="22"/>
            <w:szCs w:val="22"/>
          </w:rPr>
          <w:t>http://www.letteraturaitaliana.net</w:t>
        </w:r>
      </w:hyperlink>
      <w:r w:rsidRPr="00EA4E15">
        <w:rPr>
          <w:rFonts w:cs="Times New Roman"/>
          <w:sz w:val="22"/>
          <w:szCs w:val="22"/>
        </w:rPr>
        <w:t>; passi scelti e commentati durante le lezioni; l’elenco dei passi verrà pubblicato nella pagina personale del docente).</w:t>
      </w:r>
    </w:p>
    <w:p w:rsidR="00700631" w:rsidRPr="00EA4E15" w:rsidRDefault="00700631" w:rsidP="00700631">
      <w:pPr>
        <w:numPr>
          <w:ilvl w:val="0"/>
          <w:numId w:val="3"/>
        </w:numPr>
        <w:jc w:val="both"/>
        <w:rPr>
          <w:rFonts w:cs="Times New Roman"/>
          <w:sz w:val="22"/>
          <w:szCs w:val="22"/>
        </w:rPr>
      </w:pPr>
      <w:r w:rsidRPr="00EA4E15">
        <w:rPr>
          <w:rFonts w:cs="Times New Roman"/>
          <w:sz w:val="22"/>
          <w:szCs w:val="22"/>
        </w:rPr>
        <w:t xml:space="preserve">Giovan Battista Guarino, </w:t>
      </w:r>
      <w:r w:rsidRPr="00EA4E15">
        <w:rPr>
          <w:rFonts w:cs="Times New Roman"/>
          <w:i/>
          <w:sz w:val="22"/>
          <w:szCs w:val="22"/>
        </w:rPr>
        <w:t xml:space="preserve">Il pastor fido </w:t>
      </w:r>
      <w:r w:rsidRPr="00EA4E15">
        <w:rPr>
          <w:rFonts w:cs="Times New Roman"/>
          <w:sz w:val="22"/>
          <w:szCs w:val="22"/>
        </w:rPr>
        <w:t xml:space="preserve">(in edizione digitale il testo è reperibile presso il portale dell’Einaudi: </w:t>
      </w:r>
      <w:hyperlink r:id="rId8" w:history="1">
        <w:r w:rsidRPr="00EA4E15">
          <w:rPr>
            <w:rStyle w:val="Collegamentoipertestuale"/>
            <w:rFonts w:cs="Times New Roman"/>
            <w:color w:val="auto"/>
            <w:sz w:val="22"/>
            <w:szCs w:val="22"/>
          </w:rPr>
          <w:t>http://www.letteraturaitaliana.net</w:t>
        </w:r>
      </w:hyperlink>
      <w:r w:rsidRPr="00EA4E15">
        <w:rPr>
          <w:rFonts w:cs="Times New Roman"/>
          <w:sz w:val="22"/>
          <w:szCs w:val="22"/>
        </w:rPr>
        <w:t>; passi scelti e commentati durante le lezioni; l’elenco dei passi verrà pubblicato nella pagina personale del docente).</w:t>
      </w:r>
    </w:p>
    <w:p w:rsidR="00700631" w:rsidRPr="00EA4E15" w:rsidRDefault="00700631" w:rsidP="00700631">
      <w:pPr>
        <w:jc w:val="both"/>
        <w:rPr>
          <w:rFonts w:cs="Times New Roman"/>
          <w:sz w:val="22"/>
          <w:szCs w:val="22"/>
        </w:rPr>
      </w:pPr>
      <w:r w:rsidRPr="00EA4E15">
        <w:rPr>
          <w:sz w:val="22"/>
          <w:szCs w:val="22"/>
          <w:u w:val="single"/>
        </w:rPr>
        <w:t>Bibliografia aggiuntiva per studenti non frequentanti</w:t>
      </w:r>
      <w:r w:rsidRPr="00EA4E15">
        <w:rPr>
          <w:sz w:val="22"/>
          <w:szCs w:val="22"/>
        </w:rPr>
        <w:t>: gli studenti non frequentanti (in possesso dell’attestato rilasciato dal Coordinatore del Corso di laurea, come indicato nel Regolamento didattico del corso) potranno concordare eventuali integrazioni rispetto al programma stabilito per gli studenti frequentanti.</w:t>
      </w:r>
    </w:p>
    <w:p w:rsidR="001A4578" w:rsidRDefault="001A4578" w:rsidP="0089725A">
      <w:pPr>
        <w:pStyle w:val="Rientrocorpodeltesto"/>
        <w:spacing w:after="0"/>
        <w:ind w:left="720" w:hanging="720"/>
        <w:rPr>
          <w:rFonts w:eastAsia="Times New Roman" w:cs="Times New Roman"/>
          <w:b/>
          <w:sz w:val="22"/>
          <w:szCs w:val="22"/>
          <w:lang w:eastAsia="ar-SA" w:bidi="ar-SA"/>
        </w:rPr>
      </w:pPr>
    </w:p>
    <w:p w:rsidR="0089725A" w:rsidRPr="00EA4E15" w:rsidRDefault="009C5E2D" w:rsidP="0089725A">
      <w:pPr>
        <w:pStyle w:val="Rientrocorpodeltesto"/>
        <w:spacing w:after="0"/>
        <w:ind w:left="720" w:hanging="720"/>
        <w:rPr>
          <w:rFonts w:eastAsia="Times New Roman" w:cs="Times New Roman"/>
          <w:b/>
          <w:sz w:val="22"/>
          <w:szCs w:val="22"/>
          <w:lang w:eastAsia="ar-SA" w:bidi="ar-SA"/>
        </w:rPr>
      </w:pPr>
      <w:r w:rsidRPr="00EA4E15">
        <w:rPr>
          <w:rFonts w:eastAsia="Times New Roman" w:cs="Times New Roman"/>
          <w:b/>
          <w:sz w:val="22"/>
          <w:szCs w:val="22"/>
          <w:lang w:eastAsia="ar-SA" w:bidi="ar-SA"/>
        </w:rPr>
        <w:t>E</w:t>
      </w:r>
      <w:r w:rsidR="0089725A" w:rsidRPr="00EA4E15">
        <w:rPr>
          <w:rFonts w:eastAsia="Times New Roman" w:cs="Times New Roman"/>
          <w:b/>
          <w:sz w:val="22"/>
          <w:szCs w:val="22"/>
          <w:lang w:eastAsia="ar-SA" w:bidi="ar-SA"/>
        </w:rPr>
        <w:t xml:space="preserve"> - Modalità di svolgimento dell’esame finale. </w:t>
      </w:r>
    </w:p>
    <w:p w:rsidR="00700631" w:rsidRPr="00EA4E15" w:rsidRDefault="00700631" w:rsidP="00700631">
      <w:pPr>
        <w:pStyle w:val="Rientrocorpodeltesto"/>
        <w:spacing w:after="0"/>
        <w:ind w:left="567" w:firstLine="0"/>
        <w:rPr>
          <w:sz w:val="22"/>
        </w:rPr>
      </w:pPr>
      <w:r w:rsidRPr="00EA4E15">
        <w:rPr>
          <w:sz w:val="22"/>
        </w:rPr>
        <w:t>L’esame finale consiste in un colloquio orale.</w:t>
      </w:r>
    </w:p>
    <w:p w:rsidR="00700631" w:rsidRPr="00EA4E15" w:rsidRDefault="00700631" w:rsidP="00700631">
      <w:pPr>
        <w:pStyle w:val="Rientrocorpodeltesto"/>
        <w:spacing w:after="0"/>
        <w:ind w:left="567" w:firstLine="0"/>
        <w:rPr>
          <w:sz w:val="22"/>
        </w:rPr>
      </w:pPr>
      <w:r w:rsidRPr="00EA4E15">
        <w:rPr>
          <w:sz w:val="22"/>
        </w:rPr>
        <w:t xml:space="preserve">Il </w:t>
      </w:r>
      <w:r w:rsidRPr="00EA4E15">
        <w:rPr>
          <w:b/>
          <w:sz w:val="22"/>
        </w:rPr>
        <w:t>calendario degli esami</w:t>
      </w:r>
      <w:r w:rsidRPr="00EA4E15">
        <w:rPr>
          <w:sz w:val="22"/>
        </w:rPr>
        <w:t xml:space="preserve"> è pubblicato nelle bacheche del Corso di Laurea e reso disponibile sul sito del medesimo Corso di Laurea. Per iscriversi all'esame, è necessario prenotarsi tramite il sistema Esse3 e compilare il questionario sull’opinione degli studenti.</w:t>
      </w:r>
    </w:p>
    <w:p w:rsidR="00700631" w:rsidRPr="00EA4E15" w:rsidRDefault="00700631" w:rsidP="00700631">
      <w:pPr>
        <w:pStyle w:val="Rientrocorpodeltesto"/>
        <w:spacing w:after="0"/>
        <w:ind w:left="567" w:firstLine="0"/>
        <w:rPr>
          <w:sz w:val="22"/>
        </w:rPr>
      </w:pPr>
      <w:r w:rsidRPr="00EA4E15">
        <w:rPr>
          <w:sz w:val="22"/>
        </w:rPr>
        <w:t>Per studenti fuori corso del vecchio ordinamento (lauree quadriennali), studenti “Erasmus”, studenti fuori corso i cui piani di studio attualmente non sono inseriti nel sistema esse3, è valida la prenotazione tradizionale tramite statino. Gli studenti iscritti ai Corsi singoli possono utilizzare la prenotazione online solo se, all’atto dell’iscrizione, hanno specificato il Corso di Laurea a cui afferisce la disciplina scelta.</w:t>
      </w:r>
    </w:p>
    <w:p w:rsidR="001D2060" w:rsidRDefault="001D2060" w:rsidP="00BF438E">
      <w:pPr>
        <w:pStyle w:val="Rientrocorpodeltesto"/>
        <w:spacing w:after="0"/>
        <w:ind w:left="720" w:hanging="720"/>
        <w:rPr>
          <w:rFonts w:eastAsia="Times New Roman" w:cs="Times New Roman"/>
          <w:b/>
          <w:sz w:val="22"/>
          <w:szCs w:val="22"/>
          <w:lang w:eastAsia="ar-SA" w:bidi="ar-SA"/>
        </w:rPr>
      </w:pPr>
    </w:p>
    <w:p w:rsidR="00BF438E" w:rsidRPr="00EA4E15" w:rsidRDefault="009C5E2D" w:rsidP="00BF438E">
      <w:pPr>
        <w:pStyle w:val="Rientrocorpodeltesto"/>
        <w:spacing w:after="0"/>
        <w:ind w:left="720" w:hanging="720"/>
        <w:rPr>
          <w:rFonts w:eastAsia="Times New Roman" w:cs="Times New Roman"/>
          <w:b/>
          <w:sz w:val="22"/>
          <w:szCs w:val="22"/>
          <w:lang w:eastAsia="ar-SA" w:bidi="ar-SA"/>
        </w:rPr>
      </w:pPr>
      <w:r w:rsidRPr="00EA4E15">
        <w:rPr>
          <w:rFonts w:eastAsia="Times New Roman" w:cs="Times New Roman"/>
          <w:b/>
          <w:sz w:val="22"/>
          <w:szCs w:val="22"/>
          <w:lang w:eastAsia="ar-SA" w:bidi="ar-SA"/>
        </w:rPr>
        <w:t>F</w:t>
      </w:r>
      <w:r w:rsidR="00BF438E" w:rsidRPr="00EA4E15">
        <w:rPr>
          <w:rFonts w:eastAsia="Times New Roman" w:cs="Times New Roman"/>
          <w:b/>
          <w:sz w:val="22"/>
          <w:szCs w:val="22"/>
          <w:lang w:eastAsia="ar-SA" w:bidi="ar-SA"/>
        </w:rPr>
        <w:t xml:space="preserve"> – Orari di ricevimento del docente</w:t>
      </w:r>
      <w:r w:rsidR="00BF438E" w:rsidRPr="00EA4E15">
        <w:rPr>
          <w:rFonts w:eastAsia="Times New Roman" w:cs="Times New Roman"/>
          <w:sz w:val="22"/>
          <w:szCs w:val="22"/>
          <w:lang w:eastAsia="ar-SA" w:bidi="ar-SA"/>
        </w:rPr>
        <w:t xml:space="preserve">: </w:t>
      </w:r>
      <w:r w:rsidR="00700631" w:rsidRPr="00EA4E15">
        <w:rPr>
          <w:rFonts w:eastAsia="Times New Roman" w:cs="Times New Roman"/>
          <w:sz w:val="22"/>
          <w:szCs w:val="22"/>
          <w:lang w:eastAsia="ar-SA" w:bidi="ar-SA"/>
        </w:rPr>
        <w:t xml:space="preserve">martedì, 9.30-12.30 </w:t>
      </w:r>
      <w:r w:rsidR="00700631" w:rsidRPr="00EA4E15">
        <w:rPr>
          <w:rFonts w:eastAsia="Times New Roman" w:cs="Times New Roman"/>
          <w:sz w:val="22"/>
          <w:szCs w:val="22"/>
          <w:lang w:eastAsia="ar-SA" w:bidi="ar-SA"/>
        </w:rPr>
        <w:t>(salvo variazioni dovute all’orario delle lezioni)</w:t>
      </w:r>
      <w:r w:rsidR="00700631" w:rsidRPr="00EA4E15">
        <w:rPr>
          <w:rFonts w:eastAsia="Times New Roman" w:cs="Times New Roman"/>
          <w:sz w:val="22"/>
          <w:szCs w:val="22"/>
          <w:lang w:eastAsia="ar-SA" w:bidi="ar-SA"/>
        </w:rPr>
        <w:t>.</w:t>
      </w:r>
    </w:p>
    <w:p w:rsidR="001A4578" w:rsidRDefault="001A4578" w:rsidP="00BF438E">
      <w:pPr>
        <w:pStyle w:val="Rientrocorpodeltesto"/>
        <w:spacing w:after="0"/>
        <w:ind w:left="720" w:hanging="720"/>
        <w:rPr>
          <w:rFonts w:eastAsia="Times New Roman" w:cs="Times New Roman"/>
          <w:b/>
          <w:sz w:val="22"/>
          <w:szCs w:val="22"/>
          <w:lang w:eastAsia="ar-SA" w:bidi="ar-SA"/>
        </w:rPr>
      </w:pPr>
    </w:p>
    <w:p w:rsidR="00BF438E" w:rsidRPr="00EA4E15" w:rsidRDefault="009C5E2D" w:rsidP="00BF438E">
      <w:pPr>
        <w:pStyle w:val="Rientrocorpodeltesto"/>
        <w:spacing w:after="0"/>
        <w:ind w:left="720" w:hanging="720"/>
      </w:pPr>
      <w:r w:rsidRPr="00EA4E15">
        <w:rPr>
          <w:rFonts w:eastAsia="Times New Roman" w:cs="Times New Roman"/>
          <w:b/>
          <w:sz w:val="22"/>
          <w:szCs w:val="22"/>
          <w:lang w:eastAsia="ar-SA" w:bidi="ar-SA"/>
        </w:rPr>
        <w:t>G</w:t>
      </w:r>
      <w:r w:rsidR="00BF438E" w:rsidRPr="00EA4E15">
        <w:rPr>
          <w:rFonts w:eastAsia="Times New Roman" w:cs="Times New Roman"/>
          <w:b/>
          <w:sz w:val="22"/>
          <w:szCs w:val="22"/>
          <w:lang w:eastAsia="ar-SA" w:bidi="ar-SA"/>
        </w:rPr>
        <w:t xml:space="preserve"> –  E-mail del docente</w:t>
      </w:r>
      <w:r w:rsidR="00BF438E" w:rsidRPr="00EA4E15">
        <w:rPr>
          <w:rFonts w:eastAsia="Times New Roman" w:cs="Times New Roman"/>
          <w:sz w:val="22"/>
          <w:szCs w:val="22"/>
          <w:lang w:eastAsia="ar-SA" w:bidi="ar-SA"/>
        </w:rPr>
        <w:t xml:space="preserve">: </w:t>
      </w:r>
      <w:r w:rsidR="00700631" w:rsidRPr="00EA4E15">
        <w:rPr>
          <w:rFonts w:eastAsia="Times New Roman" w:cs="Times New Roman"/>
          <w:sz w:val="22"/>
          <w:szCs w:val="22"/>
          <w:lang w:eastAsia="ar-SA" w:bidi="ar-SA"/>
        </w:rPr>
        <w:t>giulia.dellaquila@uniba.it</w:t>
      </w:r>
      <w:bookmarkStart w:id="0" w:name="_GoBack"/>
      <w:bookmarkEnd w:id="0"/>
    </w:p>
    <w:p w:rsidR="00451E50" w:rsidRPr="00EA4E15" w:rsidRDefault="00451E50" w:rsidP="0089725A">
      <w:pPr>
        <w:pStyle w:val="Nessunaspaziatura"/>
        <w:ind w:right="1274"/>
        <w:rPr>
          <w:rFonts w:ascii="Times New Roman" w:hAnsi="Times New Roman"/>
        </w:rPr>
      </w:pPr>
    </w:p>
    <w:sectPr w:rsidR="00451E50" w:rsidRPr="00EA4E15" w:rsidSect="001D76F9">
      <w:pgSz w:w="11900" w:h="16840"/>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07" w:rsidRDefault="003D5B07" w:rsidP="00C539BF">
      <w:r>
        <w:separator/>
      </w:r>
    </w:p>
  </w:endnote>
  <w:endnote w:type="continuationSeparator" w:id="0">
    <w:p w:rsidR="003D5B07" w:rsidRDefault="003D5B07" w:rsidP="00C5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07" w:rsidRDefault="003D5B07" w:rsidP="00C539BF">
      <w:r>
        <w:separator/>
      </w:r>
    </w:p>
  </w:footnote>
  <w:footnote w:type="continuationSeparator" w:id="0">
    <w:p w:rsidR="003D5B07" w:rsidRDefault="003D5B07" w:rsidP="00C53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rPr>
    </w:lvl>
  </w:abstractNum>
  <w:abstractNum w:abstractNumId="1" w15:restartNumberingAfterBreak="0">
    <w:nsid w:val="18D4352C"/>
    <w:multiLevelType w:val="hybridMultilevel"/>
    <w:tmpl w:val="4BFC8F44"/>
    <w:lvl w:ilvl="0" w:tplc="CC2AF1D0">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19AC157F"/>
    <w:multiLevelType w:val="hybridMultilevel"/>
    <w:tmpl w:val="293EA176"/>
    <w:lvl w:ilvl="0" w:tplc="9C5AC222">
      <w:start w:val="5"/>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638E0C10"/>
    <w:multiLevelType w:val="hybridMultilevel"/>
    <w:tmpl w:val="CC9ABAD4"/>
    <w:lvl w:ilvl="0" w:tplc="D3447F44">
      <w:start w:val="12"/>
      <w:numFmt w:val="bullet"/>
      <w:lvlText w:val="-"/>
      <w:lvlJc w:val="left"/>
      <w:pPr>
        <w:ind w:left="1211" w:hanging="360"/>
      </w:pPr>
      <w:rPr>
        <w:rFonts w:ascii="Times New Roman" w:eastAsia="Calibri" w:hAnsi="Times New Roman" w:cs="Times New Roman" w:hint="default"/>
        <w:color w:val="auto"/>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6F9"/>
    <w:rsid w:val="000C7854"/>
    <w:rsid w:val="001A4578"/>
    <w:rsid w:val="001D2060"/>
    <w:rsid w:val="001D76F9"/>
    <w:rsid w:val="00270834"/>
    <w:rsid w:val="003D5B07"/>
    <w:rsid w:val="00451E50"/>
    <w:rsid w:val="004A5732"/>
    <w:rsid w:val="004C739A"/>
    <w:rsid w:val="005F3642"/>
    <w:rsid w:val="006B5EE4"/>
    <w:rsid w:val="006B7E84"/>
    <w:rsid w:val="00700631"/>
    <w:rsid w:val="00722E3B"/>
    <w:rsid w:val="00746C59"/>
    <w:rsid w:val="007C1390"/>
    <w:rsid w:val="007C39A1"/>
    <w:rsid w:val="00820F8A"/>
    <w:rsid w:val="00886A1E"/>
    <w:rsid w:val="0089725A"/>
    <w:rsid w:val="008A6EB1"/>
    <w:rsid w:val="0095383F"/>
    <w:rsid w:val="009C5E2D"/>
    <w:rsid w:val="009D3EEC"/>
    <w:rsid w:val="00A43F77"/>
    <w:rsid w:val="00B22AA0"/>
    <w:rsid w:val="00BB0E95"/>
    <w:rsid w:val="00BF438E"/>
    <w:rsid w:val="00C1214F"/>
    <w:rsid w:val="00C539BF"/>
    <w:rsid w:val="00CC2084"/>
    <w:rsid w:val="00D739A9"/>
    <w:rsid w:val="00DE2A9E"/>
    <w:rsid w:val="00E61D12"/>
    <w:rsid w:val="00EA4E15"/>
    <w:rsid w:val="00FD56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8C07A9-8A2C-4073-8500-5CAD152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6F9"/>
    <w:pPr>
      <w:widowControl w:val="0"/>
      <w:suppressAutoHyphens/>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D76F9"/>
    <w:pPr>
      <w:spacing w:after="120"/>
      <w:ind w:firstLine="720"/>
      <w:jc w:val="both"/>
    </w:pPr>
    <w:rPr>
      <w:szCs w:val="20"/>
    </w:rPr>
  </w:style>
  <w:style w:type="character" w:customStyle="1" w:styleId="RientrocorpodeltestoCarattere">
    <w:name w:val="Rientro corpo del testo Carattere"/>
    <w:link w:val="Rientrocorpodeltesto"/>
    <w:rsid w:val="001D76F9"/>
    <w:rPr>
      <w:rFonts w:ascii="Times New Roman" w:eastAsia="SimSun" w:hAnsi="Times New Roman" w:cs="Lucida Sans"/>
      <w:kern w:val="1"/>
      <w:szCs w:val="20"/>
      <w:lang w:eastAsia="hi-IN" w:bidi="hi-IN"/>
    </w:rPr>
  </w:style>
  <w:style w:type="paragraph" w:styleId="Nessunaspaziatura">
    <w:name w:val="No Spacing"/>
    <w:uiPriority w:val="1"/>
    <w:qFormat/>
    <w:rsid w:val="001D76F9"/>
    <w:pPr>
      <w:ind w:right="-1"/>
      <w:jc w:val="both"/>
    </w:pPr>
    <w:rPr>
      <w:rFonts w:ascii="Calibri" w:eastAsia="Calibri" w:hAnsi="Calibri"/>
      <w:b/>
      <w:sz w:val="22"/>
      <w:szCs w:val="22"/>
      <w:lang w:eastAsia="en-US"/>
    </w:rPr>
  </w:style>
  <w:style w:type="character" w:styleId="Enfasigrassetto">
    <w:name w:val="Strong"/>
    <w:uiPriority w:val="22"/>
    <w:qFormat/>
    <w:rsid w:val="009D3EEC"/>
    <w:rPr>
      <w:b/>
      <w:bCs/>
    </w:rPr>
  </w:style>
  <w:style w:type="character" w:customStyle="1" w:styleId="apple-converted-space">
    <w:name w:val="apple-converted-space"/>
    <w:basedOn w:val="Carpredefinitoparagrafo"/>
    <w:rsid w:val="009D3EEC"/>
  </w:style>
  <w:style w:type="character" w:styleId="Collegamentoipertestuale">
    <w:name w:val="Hyperlink"/>
    <w:uiPriority w:val="99"/>
    <w:unhideWhenUsed/>
    <w:rsid w:val="00BF438E"/>
    <w:rPr>
      <w:color w:val="0000FF"/>
      <w:u w:val="single"/>
    </w:rPr>
  </w:style>
  <w:style w:type="paragraph" w:styleId="Intestazione">
    <w:name w:val="header"/>
    <w:basedOn w:val="Normale"/>
    <w:link w:val="IntestazioneCarattere"/>
    <w:uiPriority w:val="99"/>
    <w:semiHidden/>
    <w:unhideWhenUsed/>
    <w:rsid w:val="00C539BF"/>
    <w:pPr>
      <w:tabs>
        <w:tab w:val="center" w:pos="4819"/>
        <w:tab w:val="right" w:pos="9638"/>
      </w:tabs>
    </w:pPr>
    <w:rPr>
      <w:rFonts w:cs="Mangal"/>
      <w:szCs w:val="21"/>
    </w:rPr>
  </w:style>
  <w:style w:type="character" w:customStyle="1" w:styleId="IntestazioneCarattere">
    <w:name w:val="Intestazione Carattere"/>
    <w:link w:val="Intestazione"/>
    <w:uiPriority w:val="99"/>
    <w:semiHidden/>
    <w:rsid w:val="00C539BF"/>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semiHidden/>
    <w:unhideWhenUsed/>
    <w:rsid w:val="00C539BF"/>
    <w:pPr>
      <w:tabs>
        <w:tab w:val="center" w:pos="4819"/>
        <w:tab w:val="right" w:pos="9638"/>
      </w:tabs>
    </w:pPr>
    <w:rPr>
      <w:rFonts w:cs="Mangal"/>
      <w:szCs w:val="21"/>
    </w:rPr>
  </w:style>
  <w:style w:type="character" w:customStyle="1" w:styleId="PidipaginaCarattere">
    <w:name w:val="Piè di pagina Carattere"/>
    <w:link w:val="Pidipagina"/>
    <w:uiPriority w:val="99"/>
    <w:semiHidden/>
    <w:rsid w:val="00C539BF"/>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aturaitaliana.net" TargetMode="External"/><Relationship Id="rId3" Type="http://schemas.openxmlformats.org/officeDocument/2006/relationships/settings" Target="settings.xml"/><Relationship Id="rId7" Type="http://schemas.openxmlformats.org/officeDocument/2006/relationships/hyperlink" Target="http://www.letteraturaitalian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utente</cp:lastModifiedBy>
  <cp:revision>10</cp:revision>
  <dcterms:created xsi:type="dcterms:W3CDTF">2014-05-30T07:26:00Z</dcterms:created>
  <dcterms:modified xsi:type="dcterms:W3CDTF">2016-06-09T18:53:00Z</dcterms:modified>
</cp:coreProperties>
</file>