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8472CF" w14:textId="77777777" w:rsidR="00FC3B88" w:rsidRDefault="00FC3B88" w:rsidP="00FC3B88">
      <w:r>
        <w:t xml:space="preserve">STORIA DELLA STORIOGRAFIA ANTICA (prof. </w:t>
      </w:r>
      <w:proofErr w:type="spellStart"/>
      <w:r>
        <w:t>ssa</w:t>
      </w:r>
      <w:proofErr w:type="spellEnd"/>
      <w:r>
        <w:t xml:space="preserve"> Silvana Cagnazzi)</w:t>
      </w:r>
    </w:p>
    <w:p w14:paraId="5D356EBA" w14:textId="77777777" w:rsidR="00FC3B88" w:rsidRDefault="00FC3B88" w:rsidP="00FC3B88">
      <w:r>
        <w:t>Lezione del 25 marzo 2020</w:t>
      </w:r>
    </w:p>
    <w:p w14:paraId="65E5B567" w14:textId="77777777" w:rsidR="00FC3B88" w:rsidRDefault="00FC3B88" w:rsidP="00FC3B88"/>
    <w:p w14:paraId="386D1679" w14:textId="77777777" w:rsidR="00FC3B88" w:rsidRDefault="00FC3B88" w:rsidP="00FC3B88">
      <w:pPr>
        <w:spacing w:after="0" w:line="360" w:lineRule="auto"/>
      </w:pPr>
      <w:r>
        <w:t xml:space="preserve">Torniamo al nostro obiettivo principale. Il valore di </w:t>
      </w:r>
      <w:proofErr w:type="spellStart"/>
      <w:r>
        <w:t>historìe</w:t>
      </w:r>
      <w:proofErr w:type="spellEnd"/>
      <w:r>
        <w:t xml:space="preserve"> per Erodoto. Abbiamo visto che è ricerca. Possiamo anche affermare che Erodoto non aveva coscienza di scrivere un’opera storica. E aggiungo che nemmeno Tucidide (che nel nostro immaginario è più bravo di Erodoto) definisce la sua opera </w:t>
      </w:r>
      <w:proofErr w:type="spellStart"/>
      <w:r>
        <w:t>historìe</w:t>
      </w:r>
      <w:proofErr w:type="spellEnd"/>
      <w:r>
        <w:t xml:space="preserve">: questa parola cruciale manca, infatti, in tutta la sua opera. Lo si può verificare in due modi: attraverso il Thesaurus informatico di cui abbiamo già parlato e attraverso il lessico tucidideo di </w:t>
      </w:r>
      <w:proofErr w:type="spellStart"/>
      <w:r>
        <w:t>Bétant</w:t>
      </w:r>
      <w:proofErr w:type="spellEnd"/>
      <w:r>
        <w:t xml:space="preserve">, pubblicato in due volumi nel 1843. </w:t>
      </w:r>
    </w:p>
    <w:p w14:paraId="4C03E291" w14:textId="77777777" w:rsidR="00FC3B88" w:rsidRDefault="00FC3B88" w:rsidP="00FC3B88">
      <w:pPr>
        <w:spacing w:after="0" w:line="360" w:lineRule="auto"/>
      </w:pPr>
      <w:r>
        <w:t>Per capire meglio cos’era l’opera di Erodoto, anzi per essere più precisi che cosa voleva scrivere Erodoto, prendiamo in considerazione passi della sua opera. Erodoto è stato un infaticabile viaggiatore ed è stato in molti paesi stranieri. Un grande paese straniero visitato da Erodoto è l’Egitto. Il racconto sull’Egitto occupa tutto il II libro. Si possono distinguere tre gruppi di capitoli: 1-34; 35-98 e 99-182. Nel primo gruppo di capitoli Erodoto si occupa della geografia del paese: l’estensione e la morfologia del territorio, il fiume Nilo, le sue piene, le sue sorgenti.</w:t>
      </w:r>
    </w:p>
    <w:p w14:paraId="4C17C0DF" w14:textId="77777777" w:rsidR="00FC3B88" w:rsidRDefault="00FC3B88" w:rsidP="00FC3B88">
      <w:pPr>
        <w:spacing w:after="0" w:line="360" w:lineRule="auto"/>
      </w:pPr>
      <w:r>
        <w:t xml:space="preserve">A proposito delle sorgenti Erodoto scrive in II 28: “ Le sorgenti del Nilo nessuno degli Egiziani, dei Libici e dei Greci che hanno parlato con me dichiarava di conoscerle” e in II 29: “Da nessun altro potei avere qualche informazione”. In questo silenzio Erodoto parte per la città di Elefantina </w:t>
      </w:r>
      <w:r w:rsidRPr="00B0087D">
        <w:rPr>
          <w:u w:val="single"/>
        </w:rPr>
        <w:t xml:space="preserve">per vedere di persona </w:t>
      </w:r>
      <w:r>
        <w:t>(α</w:t>
      </w:r>
      <w:proofErr w:type="spellStart"/>
      <w:r>
        <w:t>ὐτό</w:t>
      </w:r>
      <w:proofErr w:type="spellEnd"/>
      <w:r>
        <w:t xml:space="preserve">πτης) e dopo la città di Elefantina </w:t>
      </w:r>
      <w:r w:rsidRPr="00B0087D">
        <w:rPr>
          <w:u w:val="single"/>
        </w:rPr>
        <w:t>fa ricerca</w:t>
      </w:r>
      <w:r>
        <w:t xml:space="preserve"> (</w:t>
      </w:r>
      <w:proofErr w:type="spellStart"/>
      <w:r>
        <w:t>historèo</w:t>
      </w:r>
      <w:proofErr w:type="spellEnd"/>
      <w:r>
        <w:t>) recuperando la tradizione orale e scrivendo “per sentito dire” (</w:t>
      </w:r>
      <w:proofErr w:type="spellStart"/>
      <w:r>
        <w:t>ἀκοῇ</w:t>
      </w:r>
      <w:proofErr w:type="spellEnd"/>
      <w:r>
        <w:t>).</w:t>
      </w:r>
    </w:p>
    <w:p w14:paraId="464F0FF1" w14:textId="77777777" w:rsidR="00FC3B88" w:rsidRDefault="00FC3B88" w:rsidP="00FC3B88">
      <w:pPr>
        <w:spacing w:after="0" w:line="360" w:lineRule="auto"/>
      </w:pPr>
      <w:r>
        <w:t xml:space="preserve">Nel secondo gruppo di capitoli Erodoto riporta gli usi, le usanze degli Egiziani. </w:t>
      </w:r>
    </w:p>
    <w:p w14:paraId="62235DBA" w14:textId="77777777" w:rsidR="00FC3B88" w:rsidRDefault="00FC3B88" w:rsidP="00FC3B88">
      <w:pPr>
        <w:spacing w:after="0" w:line="360" w:lineRule="auto"/>
      </w:pPr>
      <w:r w:rsidRPr="00013974">
        <w:rPr>
          <w:noProof/>
        </w:rPr>
        <w:lastRenderedPageBreak/>
        <w:drawing>
          <wp:inline distT="0" distB="0" distL="0" distR="0" wp14:anchorId="1A0E010A" wp14:editId="264A9355">
            <wp:extent cx="6120130" cy="552831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130" cy="5528310"/>
                    </a:xfrm>
                    <a:prstGeom prst="rect">
                      <a:avLst/>
                    </a:prstGeom>
                    <a:noFill/>
                    <a:ln>
                      <a:noFill/>
                    </a:ln>
                  </pic:spPr>
                </pic:pic>
              </a:graphicData>
            </a:graphic>
          </wp:inline>
        </w:drawing>
      </w:r>
    </w:p>
    <w:p w14:paraId="01CF85DC" w14:textId="77777777" w:rsidR="00FC3B88" w:rsidRDefault="00FC3B88" w:rsidP="00FC3B88">
      <w:pPr>
        <w:spacing w:after="0" w:line="360" w:lineRule="auto"/>
      </w:pPr>
    </w:p>
    <w:p w14:paraId="114F01DF" w14:textId="77777777" w:rsidR="00FC3B88" w:rsidRDefault="00FC3B88" w:rsidP="00FC3B88">
      <w:pPr>
        <w:spacing w:after="0" w:line="360" w:lineRule="auto"/>
      </w:pPr>
      <w:r>
        <w:t>E’ un mondo opposto: gli uomini che stanno a casa e le donne che vanno al mercato sono una cosa sorprendente rispetto alla visione greca della piazza (dell’agorà), il centro della città. I sacerdoti si rasano la testa, mentre negli altri paesi portano i capelli lunghi. Gli uomini in segno di lutto si lasciano crescere i capelli e la barba. L’esempio di Achille che nell’</w:t>
      </w:r>
      <w:r w:rsidRPr="00B46A88">
        <w:rPr>
          <w:i/>
          <w:iCs/>
        </w:rPr>
        <w:t>Iliade</w:t>
      </w:r>
      <w:r>
        <w:t xml:space="preserve"> si taglia i capelli dopo la morte dell’amico Patroclo è perfetto per apprezzare la differenza di comportamento. Erodoto parla di animali che nel mondo greco non erano conosciuti: il coccodrillo, l’ippopotamo, l’ibis, parla della imbalsamazione, una pratica sconosciuta perché i morti nel mondo greco erano seppelliti oppure bruciati. </w:t>
      </w:r>
    </w:p>
    <w:p w14:paraId="1F077D4A" w14:textId="77777777" w:rsidR="00FC3B88" w:rsidRDefault="00FC3B88" w:rsidP="00FC3B88">
      <w:pPr>
        <w:spacing w:after="0" w:line="360" w:lineRule="auto"/>
      </w:pPr>
      <w:r>
        <w:t>In II 99, 1 c’è una affermazione importantissima: Erodoto dichiara che di geografia, di usi e costumi ha potuto parlare per avere visto, per avere ragionato e per avere fatto ricerca (</w:t>
      </w:r>
      <w:proofErr w:type="spellStart"/>
      <w:r>
        <w:t>μέχρι</w:t>
      </w:r>
      <w:proofErr w:type="spellEnd"/>
      <w:r>
        <w:t xml:space="preserve"> </w:t>
      </w:r>
      <w:proofErr w:type="spellStart"/>
      <w:r>
        <w:t>μὲν</w:t>
      </w:r>
      <w:proofErr w:type="spellEnd"/>
      <w:r>
        <w:t xml:space="preserve"> </w:t>
      </w:r>
      <w:proofErr w:type="spellStart"/>
      <w:r>
        <w:t>τούτου</w:t>
      </w:r>
      <w:proofErr w:type="spellEnd"/>
      <w:r>
        <w:t xml:space="preserve"> </w:t>
      </w:r>
      <w:proofErr w:type="spellStart"/>
      <w:r>
        <w:t>ὄψις</w:t>
      </w:r>
      <w:proofErr w:type="spellEnd"/>
      <w:r>
        <w:t xml:space="preserve"> </w:t>
      </w:r>
      <w:proofErr w:type="spellStart"/>
      <w:r>
        <w:t>τε</w:t>
      </w:r>
      <w:proofErr w:type="spellEnd"/>
      <w:r>
        <w:t xml:space="preserve"> </w:t>
      </w:r>
      <w:proofErr w:type="spellStart"/>
      <w:r>
        <w:t>ἐμὴ</w:t>
      </w:r>
      <w:proofErr w:type="spellEnd"/>
      <w:r>
        <w:t xml:space="preserve"> καὶ </w:t>
      </w:r>
      <w:proofErr w:type="spellStart"/>
      <w:r>
        <w:t>γνώμη</w:t>
      </w:r>
      <w:proofErr w:type="spellEnd"/>
      <w:r>
        <w:t xml:space="preserve"> καὶ </w:t>
      </w:r>
      <w:proofErr w:type="spellStart"/>
      <w:r>
        <w:t>ἱστορίη</w:t>
      </w:r>
      <w:proofErr w:type="spellEnd"/>
      <w:r>
        <w:t xml:space="preserve"> τα</w:t>
      </w:r>
      <w:proofErr w:type="spellStart"/>
      <w:r>
        <w:t>ῦτ</w:t>
      </w:r>
      <w:proofErr w:type="spellEnd"/>
      <w:r>
        <w:t xml:space="preserve">α </w:t>
      </w:r>
      <w:proofErr w:type="spellStart"/>
      <w:r>
        <w:t>λέγουσ</w:t>
      </w:r>
      <w:proofErr w:type="spellEnd"/>
      <w:r>
        <w:t xml:space="preserve">α </w:t>
      </w:r>
      <w:proofErr w:type="spellStart"/>
      <w:r>
        <w:t>ἐστι</w:t>
      </w:r>
      <w:proofErr w:type="spellEnd"/>
      <w:r>
        <w:t xml:space="preserve">, </w:t>
      </w:r>
      <w:proofErr w:type="spellStart"/>
      <w:r>
        <w:t>τὸ</w:t>
      </w:r>
      <w:proofErr w:type="spellEnd"/>
      <w:r>
        <w:t xml:space="preserve"> </w:t>
      </w:r>
      <w:proofErr w:type="spellStart"/>
      <w:r>
        <w:t>δὲ</w:t>
      </w:r>
      <w:proofErr w:type="spellEnd"/>
      <w:r>
        <w:t xml:space="preserve"> ἀπὸ </w:t>
      </w:r>
      <w:proofErr w:type="spellStart"/>
      <w:r>
        <w:t>τοῦδε</w:t>
      </w:r>
      <w:proofErr w:type="spellEnd"/>
      <w:r>
        <w:t xml:space="preserve">, mentre “da questo punto in poi” riferirà ciò che ha sentito raccontare dai sacerdoti. Comincia così il racconto della storia </w:t>
      </w:r>
      <w:r>
        <w:lastRenderedPageBreak/>
        <w:t>dell’Egitto, con la successione dei faraoni, argomento di cui Erodoto si occupa nel terzo e ultimo gruppo di capitoli del II libro.</w:t>
      </w:r>
    </w:p>
    <w:p w14:paraId="7D5E4FFA" w14:textId="77777777" w:rsidR="00FC3B88" w:rsidRDefault="00FC3B88" w:rsidP="00FC3B88">
      <w:pPr>
        <w:spacing w:after="0" w:line="360" w:lineRule="auto"/>
      </w:pPr>
    </w:p>
    <w:p w14:paraId="262F30B1" w14:textId="77777777" w:rsidR="00FC3B88" w:rsidRDefault="00FC3B88" w:rsidP="00FC3B88">
      <w:pPr>
        <w:spacing w:after="0" w:line="360" w:lineRule="auto"/>
      </w:pPr>
      <w:r>
        <w:t>Erodoto ha viaggiato anche nel territorio abitato dagli Sciti. Dà notizie della geografia del paese, del clima molto freddo, del nomadismo della popolazione. Anche di questo territorio spiega l’estensione, le caratteristiche e anche di questo popolo riferisce usi e costumi, fa i nomi delle loro divinità, descrive i loro sacrifici, il loro modo di combattere, il trattamento riservato ai nemici uccisi (IV 16-82). Vediamo IV 16</w:t>
      </w:r>
    </w:p>
    <w:p w14:paraId="7B6BCE57" w14:textId="77777777" w:rsidR="00FC3B88" w:rsidRDefault="00FC3B88" w:rsidP="00FC3B88">
      <w:pPr>
        <w:spacing w:after="0" w:line="360" w:lineRule="auto"/>
      </w:pPr>
    </w:p>
    <w:p w14:paraId="71D7C9DA" w14:textId="77777777" w:rsidR="00FC3B88" w:rsidRDefault="00FC3B88" w:rsidP="00FC3B88">
      <w:pPr>
        <w:spacing w:after="0" w:line="360" w:lineRule="auto"/>
      </w:pPr>
      <w:r w:rsidRPr="00C8670D">
        <w:rPr>
          <w:noProof/>
        </w:rPr>
        <w:lastRenderedPageBreak/>
        <w:drawing>
          <wp:inline distT="0" distB="0" distL="0" distR="0" wp14:anchorId="1602EE49" wp14:editId="097C2829">
            <wp:extent cx="6120130" cy="867473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8674735"/>
                    </a:xfrm>
                    <a:prstGeom prst="rect">
                      <a:avLst/>
                    </a:prstGeom>
                    <a:noFill/>
                    <a:ln>
                      <a:noFill/>
                    </a:ln>
                  </pic:spPr>
                </pic:pic>
              </a:graphicData>
            </a:graphic>
          </wp:inline>
        </w:drawing>
      </w:r>
    </w:p>
    <w:p w14:paraId="7E679FE9" w14:textId="77777777" w:rsidR="00FC3B88" w:rsidRDefault="00FC3B88" w:rsidP="00FC3B88">
      <w:pPr>
        <w:spacing w:after="0" w:line="360" w:lineRule="auto"/>
      </w:pPr>
    </w:p>
    <w:p w14:paraId="686EA740" w14:textId="77777777" w:rsidR="00FC3B88" w:rsidRDefault="00FC3B88" w:rsidP="00FC3B88">
      <w:pPr>
        <w:spacing w:after="0" w:line="360" w:lineRule="auto"/>
      </w:pPr>
      <w:r>
        <w:lastRenderedPageBreak/>
        <w:t>vedi che Erodoto dice: “nessuno sa con certezza” vuol dire che ha interrogato parecchie persone.</w:t>
      </w:r>
    </w:p>
    <w:p w14:paraId="78133AF5" w14:textId="77777777" w:rsidR="00FC3B88" w:rsidRDefault="00FC3B88" w:rsidP="00FC3B88">
      <w:pPr>
        <w:spacing w:after="0" w:line="360" w:lineRule="auto"/>
      </w:pPr>
      <w:r>
        <w:t>Vediamo IV 19:</w:t>
      </w:r>
    </w:p>
    <w:p w14:paraId="14C9BABF" w14:textId="15878904" w:rsidR="00FC3B88" w:rsidRDefault="00FC3B88" w:rsidP="00FC3B88">
      <w:pPr>
        <w:spacing w:after="0" w:line="360" w:lineRule="auto"/>
      </w:pPr>
      <w:r w:rsidRPr="00E26218">
        <w:rPr>
          <w:noProof/>
        </w:rPr>
        <w:lastRenderedPageBreak/>
        <w:drawing>
          <wp:inline distT="0" distB="0" distL="0" distR="0" wp14:anchorId="7B1D64DD" wp14:editId="31B3666D">
            <wp:extent cx="5825490" cy="9072245"/>
            <wp:effectExtent l="0" t="0" r="381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5490" cy="9072245"/>
                    </a:xfrm>
                    <a:prstGeom prst="rect">
                      <a:avLst/>
                    </a:prstGeom>
                    <a:noFill/>
                    <a:ln>
                      <a:noFill/>
                    </a:ln>
                  </pic:spPr>
                </pic:pic>
              </a:graphicData>
            </a:graphic>
          </wp:inline>
        </w:drawing>
      </w:r>
    </w:p>
    <w:p w14:paraId="759E8291" w14:textId="77777777" w:rsidR="00EE65BE" w:rsidRDefault="00EE65BE" w:rsidP="00EE65BE">
      <w:pPr>
        <w:spacing w:after="0" w:line="360" w:lineRule="auto"/>
      </w:pPr>
      <w:r>
        <w:lastRenderedPageBreak/>
        <w:t>Qui si avverte la presenza di Erodoto nel territorio.</w:t>
      </w:r>
    </w:p>
    <w:p w14:paraId="5D03F8C6" w14:textId="77777777" w:rsidR="00EE65BE" w:rsidRDefault="00EE65BE" w:rsidP="00EE65BE">
      <w:pPr>
        <w:spacing w:after="0" w:line="360" w:lineRule="auto"/>
      </w:pPr>
    </w:p>
    <w:p w14:paraId="7C6BA6C2" w14:textId="77777777" w:rsidR="00EE65BE" w:rsidRDefault="00EE65BE" w:rsidP="00EE65BE">
      <w:pPr>
        <w:spacing w:after="0" w:line="360" w:lineRule="auto"/>
      </w:pPr>
      <w:r>
        <w:t>E infine vediamo IV 64 e le usanze degli Sciti in guerra</w:t>
      </w:r>
    </w:p>
    <w:p w14:paraId="48E950B8" w14:textId="77777777" w:rsidR="00EE65BE" w:rsidRDefault="00EE65BE" w:rsidP="00EE65BE">
      <w:pPr>
        <w:spacing w:after="0" w:line="360" w:lineRule="auto"/>
      </w:pPr>
    </w:p>
    <w:p w14:paraId="39CA8094" w14:textId="77777777" w:rsidR="00EE65BE" w:rsidRDefault="00EE65BE" w:rsidP="00EE65BE">
      <w:pPr>
        <w:spacing w:after="0" w:line="360" w:lineRule="auto"/>
      </w:pPr>
      <w:r w:rsidRPr="00D46C23">
        <w:rPr>
          <w:noProof/>
        </w:rPr>
        <w:lastRenderedPageBreak/>
        <w:drawing>
          <wp:inline distT="0" distB="0" distL="0" distR="0" wp14:anchorId="334EB125" wp14:editId="6CEE9EF2">
            <wp:extent cx="6120130" cy="891921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919210"/>
                    </a:xfrm>
                    <a:prstGeom prst="rect">
                      <a:avLst/>
                    </a:prstGeom>
                    <a:noFill/>
                    <a:ln>
                      <a:noFill/>
                    </a:ln>
                  </pic:spPr>
                </pic:pic>
              </a:graphicData>
            </a:graphic>
          </wp:inline>
        </w:drawing>
      </w:r>
    </w:p>
    <w:p w14:paraId="28B39086" w14:textId="77777777" w:rsidR="00EE65BE" w:rsidRDefault="00EE65BE" w:rsidP="00EE65BE">
      <w:pPr>
        <w:spacing w:after="0" w:line="360" w:lineRule="auto"/>
      </w:pPr>
      <w:r>
        <w:lastRenderedPageBreak/>
        <w:t>Ancora una volta si capisce che le notizie di Erodoto dipendono dall’avere visto di persona, dall’essersi mosso nel territorio, dall’ avere cercato informazioni quando la sua presenza non era possibile. In una parola di avere fatto ricerca.</w:t>
      </w:r>
    </w:p>
    <w:p w14:paraId="0BBC2798" w14:textId="77777777" w:rsidR="00EE65BE" w:rsidRDefault="00EE65BE" w:rsidP="00EE65BE">
      <w:pPr>
        <w:spacing w:after="0" w:line="360" w:lineRule="auto"/>
      </w:pPr>
      <w:r>
        <w:t xml:space="preserve">Possiamo domandarci ora come si mettono insieme tanti interessi: la geografia, l’etnografia, la storia di paesi stranieri. La risposta, direi unanime, è che all’inizio, quando Erodoto ha cominciato a scrivere, l’opera era una “descrizione della terra” (una </w:t>
      </w:r>
      <w:proofErr w:type="spellStart"/>
      <w:r>
        <w:t>perìodos</w:t>
      </w:r>
      <w:proofErr w:type="spellEnd"/>
      <w:r>
        <w:t xml:space="preserve"> </w:t>
      </w:r>
      <w:proofErr w:type="spellStart"/>
      <w:r>
        <w:t>ghes</w:t>
      </w:r>
      <w:proofErr w:type="spellEnd"/>
      <w:r>
        <w:t>) totalizzante, non solo geografia, ma etnografia e storia dei popoli. L’altra domanda è come mai poi siamo abituati a dire che Erodoto ha scritto la storia delle guerre persiane. La risposta è che Erodoto ha cambiato il progetto iniziale della sua opera e ha voluto raccontare la storia persiana di cui era a conoscenza, la storia dei re di Persia da Ciro a Serse che conduce la seconda spedizione persiana. Oltre non può andare. Le guerre persiane erano finite con Serse che muore nel 465.</w:t>
      </w:r>
    </w:p>
    <w:p w14:paraId="4C47AD90" w14:textId="77777777" w:rsidR="00EE65BE" w:rsidRDefault="00EE65BE" w:rsidP="00EE65BE">
      <w:pPr>
        <w:spacing w:after="0" w:line="360" w:lineRule="auto"/>
      </w:pPr>
      <w:r>
        <w:t xml:space="preserve"> </w:t>
      </w:r>
    </w:p>
    <w:p w14:paraId="74DA41C1" w14:textId="77777777" w:rsidR="00EE65BE" w:rsidRDefault="00EE65BE" w:rsidP="00EE65BE">
      <w:pPr>
        <w:spacing w:after="0" w:line="360" w:lineRule="auto"/>
      </w:pPr>
      <w:r>
        <w:t xml:space="preserve">Sappiamo che l’impero persiano era grande, anzi grandissimo e lo era diventato con le conquiste:  Ciro conquista la Media di </w:t>
      </w:r>
      <w:proofErr w:type="spellStart"/>
      <w:r>
        <w:t>Astiage</w:t>
      </w:r>
      <w:proofErr w:type="spellEnd"/>
      <w:r>
        <w:t xml:space="preserve">, la Lidia di Creso, Babilonia, l’Asia centrale; Cambise, figlio di Ciro, conquista l’Egitto; Dario, iniziatore della dinastia achemenide, continua l’opera dei predecessori, conduce una spedizione contro gli Sciti e a lui è legato l’attacco ad Atene, la prima spedizione persiana. Era la prima volta che con Erodoto il racconto delle imprese dei re persiani veniva affrontato in maniera dettagliata. Prima i Persiani fissavano la loro storia nelle iscrizioni reali. Una iscrizione molto interessante è quella definita iscrizione di Dario a </w:t>
      </w:r>
      <w:proofErr w:type="spellStart"/>
      <w:r>
        <w:t>Behistun</w:t>
      </w:r>
      <w:proofErr w:type="spellEnd"/>
      <w:r>
        <w:t xml:space="preserve">, vale a dire una iscrizione voluta, fatta incidere da Dario. E’ una iscrizione trilingue, scritta nelle tre lingue dell’impero: persiano, babilonese, elamita, scolpita sulla roccia di un colle vicino al villaggio di </w:t>
      </w:r>
      <w:proofErr w:type="spellStart"/>
      <w:r>
        <w:t>Behistun</w:t>
      </w:r>
      <w:proofErr w:type="spellEnd"/>
      <w:r>
        <w:t xml:space="preserve">, in Media, sulla strada che porta a </w:t>
      </w:r>
      <w:proofErr w:type="spellStart"/>
      <w:r>
        <w:t>Ecbatana</w:t>
      </w:r>
      <w:proofErr w:type="spellEnd"/>
      <w:r>
        <w:t xml:space="preserve">, in Media, che insieme con Susa, la più importante,  e Persepoli, è  una delle tre residenze dei re persiani. I re cambiavano le regge con il susseguirsi delle stagioni e </w:t>
      </w:r>
      <w:proofErr w:type="spellStart"/>
      <w:r>
        <w:t>Ecbatana</w:t>
      </w:r>
      <w:proofErr w:type="spellEnd"/>
      <w:r>
        <w:t xml:space="preserve"> era la residenza estiva. </w:t>
      </w:r>
    </w:p>
    <w:p w14:paraId="74197E26" w14:textId="77777777" w:rsidR="00EE65BE" w:rsidRDefault="00EE65BE" w:rsidP="00EE65BE">
      <w:pPr>
        <w:spacing w:after="0" w:line="360" w:lineRule="auto"/>
      </w:pPr>
      <w:r>
        <w:t>Una visione d’insieme di come doveva presentarsi l’iscrizione divisa in colonne. Si capisce subito la maestosità del monumento che esaltava il re Dario subito dopo la sua ascesa al trono.</w:t>
      </w:r>
    </w:p>
    <w:p w14:paraId="11096D85" w14:textId="77777777" w:rsidR="00EE65BE" w:rsidRDefault="00EE65BE" w:rsidP="00EE65BE">
      <w:pPr>
        <w:spacing w:after="0" w:line="360" w:lineRule="auto"/>
      </w:pPr>
    </w:p>
    <w:p w14:paraId="31BB4895" w14:textId="77777777" w:rsidR="00EE65BE" w:rsidRDefault="00EE65BE" w:rsidP="00EE65BE">
      <w:pPr>
        <w:spacing w:after="0" w:line="360" w:lineRule="auto"/>
      </w:pPr>
      <w:r w:rsidRPr="0087001E">
        <w:rPr>
          <w:noProof/>
        </w:rPr>
        <w:lastRenderedPageBreak/>
        <w:drawing>
          <wp:inline distT="0" distB="0" distL="0" distR="0" wp14:anchorId="1954A732" wp14:editId="5F9EF79D">
            <wp:extent cx="6120130" cy="8571865"/>
            <wp:effectExtent l="0" t="0" r="0" b="63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571865"/>
                    </a:xfrm>
                    <a:prstGeom prst="rect">
                      <a:avLst/>
                    </a:prstGeom>
                    <a:noFill/>
                    <a:ln>
                      <a:noFill/>
                    </a:ln>
                  </pic:spPr>
                </pic:pic>
              </a:graphicData>
            </a:graphic>
          </wp:inline>
        </w:drawing>
      </w:r>
    </w:p>
    <w:p w14:paraId="78DC379E" w14:textId="77777777" w:rsidR="00EE65BE" w:rsidRDefault="00EE65BE" w:rsidP="00EE65BE"/>
    <w:p w14:paraId="5B6655F1" w14:textId="77777777" w:rsidR="00EE65BE" w:rsidRDefault="00EE65BE" w:rsidP="00EE65BE">
      <w:pPr>
        <w:spacing w:after="0" w:line="360" w:lineRule="auto"/>
      </w:pPr>
      <w:r>
        <w:lastRenderedPageBreak/>
        <w:t xml:space="preserve">Vediamo insieme due, tre paragrafi della iscrizione tradotti in italiano dallo studioso di storia greca David </w:t>
      </w:r>
      <w:proofErr w:type="spellStart"/>
      <w:r>
        <w:t>Asheri</w:t>
      </w:r>
      <w:proofErr w:type="spellEnd"/>
      <w:r>
        <w:t>. Ebreo aveva studiato in Italia con Arnaldo Momigliano ed era stato perseguitato a causa delle leggi razziali fasciste.</w:t>
      </w:r>
    </w:p>
    <w:p w14:paraId="7FFBE114" w14:textId="77777777" w:rsidR="00EE65BE" w:rsidRDefault="00EE65BE" w:rsidP="00EE65BE">
      <w:pPr>
        <w:spacing w:after="0" w:line="360" w:lineRule="auto"/>
      </w:pPr>
      <w:r>
        <w:t>Nei §§ 24 e 25 si parla di una delle tante ribellioni sedate con la forza da Dario</w:t>
      </w:r>
    </w:p>
    <w:p w14:paraId="7CF6B6FF" w14:textId="77777777" w:rsidR="00EE65BE" w:rsidRDefault="00EE65BE" w:rsidP="00EE65BE">
      <w:pPr>
        <w:spacing w:after="0" w:line="360" w:lineRule="auto"/>
      </w:pPr>
    </w:p>
    <w:p w14:paraId="1FD742DC" w14:textId="77777777" w:rsidR="00EE65BE" w:rsidRDefault="00EE65BE" w:rsidP="00EE65BE">
      <w:pPr>
        <w:spacing w:after="0" w:line="360" w:lineRule="auto"/>
      </w:pPr>
    </w:p>
    <w:p w14:paraId="202CACE5" w14:textId="77777777" w:rsidR="00EE65BE" w:rsidRDefault="00EE65BE" w:rsidP="00EE65BE">
      <w:pPr>
        <w:spacing w:after="0" w:line="360" w:lineRule="auto"/>
        <w:rPr>
          <w:noProof/>
        </w:rPr>
      </w:pPr>
      <w:r>
        <w:rPr>
          <w:noProof/>
        </w:rPr>
        <w:lastRenderedPageBreak/>
        <w:drawing>
          <wp:inline distT="0" distB="0" distL="0" distR="0" wp14:anchorId="2325256C" wp14:editId="63195535">
            <wp:extent cx="6115685" cy="8946515"/>
            <wp:effectExtent l="0" t="0" r="0" b="698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5685" cy="8946515"/>
                    </a:xfrm>
                    <a:prstGeom prst="rect">
                      <a:avLst/>
                    </a:prstGeom>
                    <a:noFill/>
                    <a:ln>
                      <a:noFill/>
                    </a:ln>
                  </pic:spPr>
                </pic:pic>
              </a:graphicData>
            </a:graphic>
          </wp:inline>
        </w:drawing>
      </w:r>
      <w:r>
        <w:lastRenderedPageBreak/>
        <w:t>Nel paragrafo 32 si può leggere la violenta punizione imposta da Dario.</w:t>
      </w:r>
      <w:r>
        <w:rPr>
          <w:noProof/>
        </w:rPr>
        <w:t xml:space="preserve"> </w:t>
      </w:r>
    </w:p>
    <w:p w14:paraId="6CF17ECB" w14:textId="77777777" w:rsidR="00EE65BE" w:rsidRDefault="00EE65BE" w:rsidP="00EE65BE">
      <w:pPr>
        <w:spacing w:after="0" w:line="360" w:lineRule="auto"/>
      </w:pPr>
      <w:r>
        <w:rPr>
          <w:noProof/>
        </w:rPr>
        <w:lastRenderedPageBreak/>
        <w:drawing>
          <wp:inline distT="0" distB="0" distL="0" distR="0" wp14:anchorId="5DE6BC33" wp14:editId="77CEEA95">
            <wp:extent cx="5874385" cy="9070975"/>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74385" cy="9070975"/>
                    </a:xfrm>
                    <a:prstGeom prst="rect">
                      <a:avLst/>
                    </a:prstGeom>
                    <a:noFill/>
                    <a:ln>
                      <a:noFill/>
                    </a:ln>
                  </pic:spPr>
                </pic:pic>
              </a:graphicData>
            </a:graphic>
          </wp:inline>
        </w:drawing>
      </w:r>
    </w:p>
    <w:p w14:paraId="079A1508" w14:textId="77777777" w:rsidR="00EE65BE" w:rsidRDefault="00EE65BE" w:rsidP="00EE65BE">
      <w:pPr>
        <w:spacing w:after="0" w:line="360" w:lineRule="auto"/>
      </w:pPr>
      <w:r>
        <w:lastRenderedPageBreak/>
        <w:t>La forza militare usata da Dario ci permette anche di capire che sia Dario che Serse organizzeranno in grande stile le spedizioni contro la Grecia. Avere vinto i Persiani diventerà un grande motivo di orgoglio per Atene.</w:t>
      </w:r>
    </w:p>
    <w:p w14:paraId="3D257AF2" w14:textId="77777777" w:rsidR="00EE65BE" w:rsidRDefault="00EE65BE" w:rsidP="00EE65BE">
      <w:pPr>
        <w:spacing w:after="0" w:line="360" w:lineRule="auto"/>
      </w:pPr>
    </w:p>
    <w:p w14:paraId="61EA61BD" w14:textId="77777777" w:rsidR="00EE65BE" w:rsidRDefault="00EE65BE" w:rsidP="00EE65BE">
      <w:pPr>
        <w:spacing w:after="0" w:line="360" w:lineRule="auto"/>
      </w:pPr>
    </w:p>
    <w:p w14:paraId="77B488F7" w14:textId="77777777" w:rsidR="00EE65BE" w:rsidRDefault="00EE65BE" w:rsidP="00EE65BE">
      <w:pPr>
        <w:spacing w:after="0" w:line="360" w:lineRule="auto"/>
      </w:pPr>
      <w:r>
        <w:t xml:space="preserve">Ora il re Dario, salito al trono nel 522 elenca nell’iscrizione le sue imprese che sono la conquista di terre ribelli e l’uccisione dei nemici avvenute tra il 521 e il 520. Naturalmente in una iscrizione sulla roccia destinata a durare in eterno non possono che essere ricordate le imprese vittoriose che esaltano chi le ha compiute. Un altro modo di fissare per iscritto le imprese doveva essere fatto su un materiale più facilmente trasportabile (!). Nel libro della Bibbia, chiamato il libro di Ester, si legge che il Signore quella notte aveva tolto il sonno al re e che il re aveva chiesto al suo maggiordomo di portargli i libri che contenevano </w:t>
      </w:r>
      <w:r>
        <w:rPr>
          <w:u w:val="single"/>
        </w:rPr>
        <w:t>le memorie</w:t>
      </w:r>
      <w:r>
        <w:t xml:space="preserve"> dei giorni (6, 1). Una notizia stupenda. Il re Assuero, di solito identificato con Serse, il re persiano della seconda spedizione contro la Grecia, non riesce a dormire e si fa leggere la cronaca delle imprese reali. </w:t>
      </w:r>
    </w:p>
    <w:p w14:paraId="63F76EDA" w14:textId="77777777" w:rsidR="00EE65BE" w:rsidRDefault="00EE65BE" w:rsidP="00EE65BE">
      <w:pPr>
        <w:spacing w:after="0" w:line="360" w:lineRule="auto"/>
      </w:pPr>
    </w:p>
    <w:p w14:paraId="26649C9B" w14:textId="77777777" w:rsidR="00EE65BE" w:rsidRDefault="00EE65BE" w:rsidP="00EE65BE">
      <w:pPr>
        <w:spacing w:after="0" w:line="360" w:lineRule="auto"/>
      </w:pPr>
      <w:r>
        <w:t>Probabilmente -come dicevamo- Erodoto cambiò il piano, il progetto della sua opera, e pensò di fissare per iscritto la storia delle due guerre persiane. Come nativo di Alicarnasso non doveva essergli difficile raccogliere informazioni. Gli mancavano le informazioni che poté raccogliere ad Atene quando vi arrivò nel 445. Così sarà nata l’opera di Erodoto attraverso molti ripensamenti, molte aggiunte. Ecco perché, se si parla dell’opera di Erodoto, si parla sempre anche di composizione e di stratigrafia dell’opera. Questo significa che l’opera non può essere stata composta così come la leggiamo oggi, ma che ha subìto una serie di rimaneggiamenti. Quello che ci interessa di più è l’inserimento della storia greca nella storia persiana (già scritta) dopo l’arrivo in Grecia, ad Atene.</w:t>
      </w:r>
    </w:p>
    <w:p w14:paraId="7CD8A000" w14:textId="77777777" w:rsidR="00EE65BE" w:rsidRDefault="00EE65BE" w:rsidP="00EE65BE">
      <w:pPr>
        <w:spacing w:after="0" w:line="360" w:lineRule="auto"/>
      </w:pPr>
      <w:r>
        <w:t xml:space="preserve">Eppure, nonostante tutto, l’opera di Erodoto non si configura nemmeno per il suo autore come un’opera storica, non ne aveva coscienza. Il sostantivo </w:t>
      </w:r>
      <w:proofErr w:type="spellStart"/>
      <w:r>
        <w:t>historìe</w:t>
      </w:r>
      <w:proofErr w:type="spellEnd"/>
      <w:r>
        <w:t xml:space="preserve"> indicherà la storia soltanto in seguito, nel IV secolo, con Aristotele. Ecco perché non ha questo significato né in Erodoto, né in Tucidide.</w:t>
      </w:r>
    </w:p>
    <w:p w14:paraId="1D7F1AF6" w14:textId="77777777" w:rsidR="00EE65BE" w:rsidRDefault="00EE65BE" w:rsidP="00EE65BE">
      <w:pPr>
        <w:spacing w:after="0" w:line="360" w:lineRule="auto"/>
      </w:pPr>
      <w:bookmarkStart w:id="0" w:name="_GoBack"/>
      <w:bookmarkEnd w:id="0"/>
    </w:p>
    <w:sectPr w:rsidR="00EE65BE">
      <w:footerReference w:type="default" r:id="rId13"/>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98D530" w14:textId="77777777" w:rsidR="00EC02CF" w:rsidRDefault="00EC02CF" w:rsidP="00FC3B88">
      <w:pPr>
        <w:spacing w:after="0" w:line="240" w:lineRule="auto"/>
      </w:pPr>
      <w:r>
        <w:separator/>
      </w:r>
    </w:p>
  </w:endnote>
  <w:endnote w:type="continuationSeparator" w:id="0">
    <w:p w14:paraId="63AA065B" w14:textId="77777777" w:rsidR="00EC02CF" w:rsidRDefault="00EC02CF" w:rsidP="00FC3B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32595077"/>
      <w:docPartObj>
        <w:docPartGallery w:val="Page Numbers (Bottom of Page)"/>
        <w:docPartUnique/>
      </w:docPartObj>
    </w:sdtPr>
    <w:sdtEndPr/>
    <w:sdtContent>
      <w:p w14:paraId="3B14E348" w14:textId="77777777" w:rsidR="00FC3B88" w:rsidRDefault="00FC3B88">
        <w:pPr>
          <w:pStyle w:val="Pidipagina"/>
          <w:jc w:val="right"/>
        </w:pPr>
        <w:r>
          <w:fldChar w:fldCharType="begin"/>
        </w:r>
        <w:r>
          <w:instrText>PAGE   \* MERGEFORMAT</w:instrText>
        </w:r>
        <w:r>
          <w:fldChar w:fldCharType="separate"/>
        </w:r>
        <w:r>
          <w:t>2</w:t>
        </w:r>
        <w:r>
          <w:fldChar w:fldCharType="end"/>
        </w:r>
      </w:p>
    </w:sdtContent>
  </w:sdt>
  <w:p w14:paraId="2B601381" w14:textId="77777777" w:rsidR="00FC3B88" w:rsidRDefault="00FC3B88">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3AF7E1" w14:textId="77777777" w:rsidR="00EC02CF" w:rsidRDefault="00EC02CF" w:rsidP="00FC3B88">
      <w:pPr>
        <w:spacing w:after="0" w:line="240" w:lineRule="auto"/>
      </w:pPr>
      <w:r>
        <w:separator/>
      </w:r>
    </w:p>
  </w:footnote>
  <w:footnote w:type="continuationSeparator" w:id="0">
    <w:p w14:paraId="33C99280" w14:textId="77777777" w:rsidR="00EC02CF" w:rsidRDefault="00EC02CF" w:rsidP="00FC3B8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3B88"/>
    <w:rsid w:val="00382DF9"/>
    <w:rsid w:val="0050113A"/>
    <w:rsid w:val="00765D9C"/>
    <w:rsid w:val="00E4113C"/>
    <w:rsid w:val="00EC02CF"/>
    <w:rsid w:val="00EE65BE"/>
    <w:rsid w:val="00FC3B8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32D0FB"/>
  <w15:chartTrackingRefBased/>
  <w15:docId w15:val="{43F4899F-E12B-4796-8671-DEF14EE5F5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it-IT"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FC3B88"/>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C3B8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C3B88"/>
  </w:style>
  <w:style w:type="paragraph" w:styleId="Pidipagina">
    <w:name w:val="footer"/>
    <w:basedOn w:val="Normale"/>
    <w:link w:val="PidipaginaCarattere"/>
    <w:uiPriority w:val="99"/>
    <w:unhideWhenUsed/>
    <w:rsid w:val="00FC3B88"/>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C3B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1285</Words>
  <Characters>7326</Characters>
  <Application>Microsoft Office Word</Application>
  <DocSecurity>0</DocSecurity>
  <Lines>61</Lines>
  <Paragraphs>17</Paragraphs>
  <ScaleCrop>false</ScaleCrop>
  <Company/>
  <LinksUpToDate>false</LinksUpToDate>
  <CharactersWithSpaces>8594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Silvana</dc:creator>
  <cp:keywords/>
  <dc:description/>
  <cp:lastModifiedBy>Luca Avellis</cp:lastModifiedBy>
  <cp:revision>3</cp:revision>
  <dcterms:created xsi:type="dcterms:W3CDTF">2020-03-25T07:53:00Z</dcterms:created>
  <dcterms:modified xsi:type="dcterms:W3CDTF">2020-03-25T09:31:00Z</dcterms:modified>
</cp:coreProperties>
</file>