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DF9" w:rsidRDefault="00382DF9"/>
    <w:p w:rsidR="00872C99" w:rsidRDefault="00872C99" w:rsidP="00872C99">
      <w:r>
        <w:t xml:space="preserve">STORIA DELLA STORIOGRAFIA ANTICA (prof. </w:t>
      </w:r>
      <w:proofErr w:type="spellStart"/>
      <w:r>
        <w:t>ssa</w:t>
      </w:r>
      <w:proofErr w:type="spellEnd"/>
      <w:r>
        <w:t xml:space="preserve"> Silvana Cagnazzi)</w:t>
      </w:r>
    </w:p>
    <w:p w:rsidR="00872C99" w:rsidRDefault="00872C99" w:rsidP="00872C99">
      <w:r>
        <w:t>Lezione del 26 marzo 2020</w:t>
      </w: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  <w:r>
        <w:t>Un altro problema è allora: come si sarà definito Erodoto?</w:t>
      </w:r>
      <w:r w:rsidR="00855284">
        <w:t xml:space="preserve"> </w:t>
      </w:r>
      <w:r>
        <w:t>Non lo sappiamo, ma per rispondere a questa domanda occorre leggere un passo di Tucidide. E’ strano, no? Il passo tucidideo è I 21, 1. Siamo nell’ambito di quelli che vengono definiti i “capitoli metodologici” di Tucidide</w:t>
      </w:r>
      <w:r w:rsidR="00855284">
        <w:t>,</w:t>
      </w:r>
      <w:r>
        <w:t xml:space="preserve"> vale a dire i capitoli nei quali </w:t>
      </w:r>
      <w:r w:rsidR="00CB177B">
        <w:t xml:space="preserve">Tucidide </w:t>
      </w:r>
      <w:r>
        <w:t>sente la necessità di spiegare il modo in cui ha lavorato per scrivere la sua opera. Sappiamo che è il racconto del conflitto peloponnesiaco, il racconto della guerra del Peloponneso.</w:t>
      </w:r>
    </w:p>
    <w:p w:rsidR="00CB177B" w:rsidRDefault="00855284" w:rsidP="00872C99">
      <w:pPr>
        <w:spacing w:after="0" w:line="360" w:lineRule="auto"/>
      </w:pPr>
      <w:r>
        <w:t>La lettura del passo n</w:t>
      </w:r>
      <w:r w:rsidR="00CB177B">
        <w:t>on è semplice e quindi vediamo prima la traduzione</w:t>
      </w:r>
      <w:r w:rsidR="001634FB">
        <w:t>.</w:t>
      </w:r>
      <w:r w:rsidR="00CB177B">
        <w:t xml:space="preserve"> </w:t>
      </w:r>
      <w:r w:rsidR="001634FB">
        <w:t>C</w:t>
      </w:r>
      <w:r w:rsidR="00CB177B">
        <w:t>osì ci orientiamo.</w:t>
      </w: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  <w:r w:rsidRPr="0022304D">
        <w:rPr>
          <w:noProof/>
        </w:rPr>
        <w:lastRenderedPageBreak/>
        <w:drawing>
          <wp:inline distT="0" distB="0" distL="0" distR="0" wp14:anchorId="39AA3FE6" wp14:editId="53621ED0">
            <wp:extent cx="6120130" cy="8932545"/>
            <wp:effectExtent l="0" t="0" r="0" b="190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99" w:rsidRDefault="00872C99" w:rsidP="00872C99">
      <w:pPr>
        <w:spacing w:after="0" w:line="360" w:lineRule="auto"/>
      </w:pPr>
      <w:r>
        <w:lastRenderedPageBreak/>
        <w:t>Ora possiamo considerare il testo in greco.</w:t>
      </w:r>
    </w:p>
    <w:p w:rsidR="00872C99" w:rsidRDefault="00872C99" w:rsidP="00872C99">
      <w:pPr>
        <w:spacing w:after="0" w:line="360" w:lineRule="auto"/>
      </w:pPr>
    </w:p>
    <w:p w:rsidR="00872C99" w:rsidRPr="00FD54F2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  <w:r w:rsidRPr="00123B61">
        <w:rPr>
          <w:noProof/>
        </w:rPr>
        <w:drawing>
          <wp:inline distT="0" distB="0" distL="0" distR="0" wp14:anchorId="7644FD9B" wp14:editId="4FC220AA">
            <wp:extent cx="6120130" cy="4683125"/>
            <wp:effectExtent l="0" t="0" r="0" b="31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99" w:rsidRDefault="00872C99" w:rsidP="00872C99">
      <w:pPr>
        <w:spacing w:after="0" w:line="360" w:lineRule="auto"/>
      </w:pPr>
      <w:r>
        <w:t xml:space="preserve"> </w:t>
      </w: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</w:p>
    <w:p w:rsidR="00855284" w:rsidRDefault="00872C99" w:rsidP="00872C99">
      <w:pPr>
        <w:spacing w:after="0" w:line="360" w:lineRule="auto"/>
      </w:pPr>
      <w:r>
        <w:lastRenderedPageBreak/>
        <w:t>Ciò che ci interessa è il punto in cui Tucidide afferma che sarà bene fidarsi del suo racconto e non di ciò che scrivono i poeti e i logografi che si preoccupano di piacere, di essere ascoltati con piacere e non hanno a cuore la verità. Chi sono i poeti e i logografi Tucidide non lo dice ma si pensa che siano Omero ed Erodoto. Vedete che in realtà c’è un plurale: poeti e logografi</w:t>
      </w:r>
      <w:r w:rsidR="00192EA2">
        <w:t xml:space="preserve">. </w:t>
      </w:r>
    </w:p>
    <w:p w:rsidR="00872C99" w:rsidRDefault="006D6447" w:rsidP="00872C99">
      <w:pPr>
        <w:spacing w:after="0" w:line="360" w:lineRule="auto"/>
      </w:pPr>
      <w:r>
        <w:t>P</w:t>
      </w:r>
      <w:r w:rsidR="00192EA2">
        <w:t>er quanto riguarda il sostantivo logografo possiamo leggere quello che già in antico si pensava.</w:t>
      </w:r>
    </w:p>
    <w:p w:rsidR="00872C99" w:rsidRDefault="00872C99" w:rsidP="00872C99">
      <w:pPr>
        <w:spacing w:after="0" w:line="360" w:lineRule="auto"/>
      </w:pPr>
      <w:r>
        <w:t>La pagina che visualizziamo è la fotocopia della edizione degli scoli a Tucidide</w:t>
      </w:r>
      <w:r w:rsidR="00192EA2">
        <w:t xml:space="preserve"> nella edizione di </w:t>
      </w:r>
      <w:proofErr w:type="spellStart"/>
      <w:r w:rsidR="00192EA2">
        <w:t>Hude</w:t>
      </w:r>
      <w:proofErr w:type="spellEnd"/>
      <w:r w:rsidR="00192EA2">
        <w:t xml:space="preserve"> del 1927. Vorrei ricordare a me stessa che uno scolio è una nota al testo, un commento. Chi scrive scoli si chiama scoliast</w:t>
      </w:r>
      <w:r w:rsidR="00D53A6A">
        <w:t>a</w:t>
      </w:r>
      <w:r w:rsidR="00192EA2">
        <w:t xml:space="preserve"> oppure scoliast</w:t>
      </w:r>
      <w:r w:rsidR="00D53A6A">
        <w:t>e</w:t>
      </w:r>
      <w:r w:rsidR="00192EA2">
        <w:t xml:space="preserve">. </w:t>
      </w:r>
    </w:p>
    <w:p w:rsidR="00192EA2" w:rsidRDefault="00192EA2" w:rsidP="00872C99">
      <w:pPr>
        <w:spacing w:after="0" w:line="360" w:lineRule="auto"/>
      </w:pPr>
    </w:p>
    <w:p w:rsidR="00192EA2" w:rsidRDefault="00192EA2" w:rsidP="00872C99">
      <w:pPr>
        <w:spacing w:after="0" w:line="360" w:lineRule="auto"/>
      </w:pPr>
    </w:p>
    <w:p w:rsidR="00192EA2" w:rsidRDefault="00192EA2" w:rsidP="00872C99">
      <w:pPr>
        <w:spacing w:after="0" w:line="360" w:lineRule="auto"/>
      </w:pPr>
    </w:p>
    <w:p w:rsidR="00872C99" w:rsidRDefault="00872C99" w:rsidP="00872C99">
      <w:pPr>
        <w:spacing w:after="0" w:line="360" w:lineRule="auto"/>
      </w:pPr>
      <w:r>
        <w:rPr>
          <w:noProof/>
        </w:rPr>
        <w:drawing>
          <wp:inline distT="0" distB="0" distL="0" distR="0" wp14:anchorId="656BEF40" wp14:editId="78C64DC0">
            <wp:extent cx="6120130" cy="48577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F9" w:rsidRDefault="00A501F9" w:rsidP="00A501F9">
      <w:pPr>
        <w:spacing w:after="0" w:line="360" w:lineRule="auto"/>
      </w:pPr>
      <w:r>
        <w:t xml:space="preserve">Bene uno scoliasta che leggeva il testo di Tucidide e come noi doveva rispondere alla domanda: </w:t>
      </w:r>
    </w:p>
    <w:p w:rsidR="00872C99" w:rsidRDefault="001634FB" w:rsidP="001634FB">
      <w:pPr>
        <w:spacing w:after="0" w:line="360" w:lineRule="auto"/>
      </w:pPr>
      <w:bookmarkStart w:id="0" w:name="_GoBack"/>
      <w:bookmarkEnd w:id="0"/>
      <w:r>
        <w:t>chi si nasconde dietro i logografi?, scrisse:</w:t>
      </w:r>
      <w:r>
        <w:t xml:space="preserve"> </w:t>
      </w:r>
      <w:r w:rsidR="00192EA2">
        <w:t>“allude ad Erodoto” α</w:t>
      </w:r>
      <w:proofErr w:type="spellStart"/>
      <w:r w:rsidR="00192EA2">
        <w:t>ἰνίττετ</w:t>
      </w:r>
      <w:proofErr w:type="spellEnd"/>
      <w:r w:rsidR="00192EA2">
        <w:t xml:space="preserve">αι </w:t>
      </w:r>
      <w:proofErr w:type="spellStart"/>
      <w:r w:rsidR="00192EA2">
        <w:t>τὸν</w:t>
      </w:r>
      <w:proofErr w:type="spellEnd"/>
      <w:r w:rsidR="00192EA2">
        <w:t xml:space="preserve"> ῾</w:t>
      </w:r>
      <w:proofErr w:type="spellStart"/>
      <w:r w:rsidR="00192EA2">
        <w:t>Ηρόδοτον</w:t>
      </w:r>
      <w:proofErr w:type="spellEnd"/>
      <w:r w:rsidR="009E7BDF">
        <w:t xml:space="preserve">. E’ molto interessante per capire la storia della tradizione come l’idea dello scoliasta sia stata recepita anche dagli studiosi moderni. Nel commento al I libro di Tucidide dello studioso inglese Gomme, </w:t>
      </w:r>
      <w:r w:rsidR="009E7BDF">
        <w:lastRenderedPageBreak/>
        <w:t xml:space="preserve">pubblicato nel 1945 e ristampato nel 1956, si legge che i </w:t>
      </w:r>
      <w:r w:rsidR="009E7BDF" w:rsidRPr="009E7BDF">
        <w:rPr>
          <w:u w:val="single"/>
        </w:rPr>
        <w:t>logografi</w:t>
      </w:r>
      <w:r w:rsidR="009E7BDF">
        <w:t xml:space="preserve"> sono gli scrittori in prosa, opposti ai poeti, e quindi gli storici attivi una generazione prima di Tucidide oppure suoi contemporanei. Allora</w:t>
      </w:r>
      <w:r w:rsidR="007A3EB3">
        <w:t xml:space="preserve"> </w:t>
      </w:r>
      <w:r w:rsidR="009E7BDF">
        <w:t>Erodoto è per gli antichi (</w:t>
      </w:r>
      <w:r w:rsidR="00D53A6A">
        <w:t xml:space="preserve">Tucidide e </w:t>
      </w:r>
      <w:r w:rsidR="009E7BDF">
        <w:t xml:space="preserve">lo scoliasta) e per i moderni (Gomme) </w:t>
      </w:r>
      <w:r w:rsidR="007A3EB3">
        <w:t xml:space="preserve">semplicemente </w:t>
      </w:r>
      <w:r w:rsidR="009E7BDF">
        <w:t>uno che scrive in prosa, quindi non uno storico</w:t>
      </w:r>
      <w:r w:rsidR="007A3EB3">
        <w:t xml:space="preserve">. </w:t>
      </w:r>
      <w:r w:rsidR="00D53A6A">
        <w:t>Vedete come fatica ad imporsi la definizione storico per indicare chi si occupa di questo nuovo genere letterario, scrivere di fatti realmente accaduti e non più racconti mitici.</w:t>
      </w:r>
    </w:p>
    <w:p w:rsidR="006D6447" w:rsidRDefault="007A3EB3" w:rsidP="00872C99">
      <w:pPr>
        <w:spacing w:after="0" w:line="360" w:lineRule="auto"/>
      </w:pPr>
      <w:r>
        <w:t xml:space="preserve">C’è un bel passo di Plutarco nell’opuscolo </w:t>
      </w:r>
      <w:r>
        <w:rPr>
          <w:i/>
          <w:iCs/>
        </w:rPr>
        <w:t>Gli oracoli della Pizia</w:t>
      </w:r>
      <w:r>
        <w:t xml:space="preserve"> 24, 406e, </w:t>
      </w:r>
      <w:r w:rsidR="00855284">
        <w:t>c</w:t>
      </w:r>
      <w:r>
        <w:t xml:space="preserve">he voglio leggere:” la storia scese dall’espressione in metri come da un cocchio e in forma di prosa, a piedi, prese soprattutto a distinguere il vero dal leggendario”. </w:t>
      </w:r>
    </w:p>
    <w:p w:rsidR="007A3EB3" w:rsidRDefault="007A3EB3" w:rsidP="00872C99">
      <w:pPr>
        <w:spacing w:after="0" w:line="360" w:lineRule="auto"/>
      </w:pPr>
      <w:r>
        <w:t>Lo scrivere storia è un nuovo genere letterario</w:t>
      </w:r>
      <w:r w:rsidR="00D53A6A">
        <w:t xml:space="preserve"> scritto</w:t>
      </w:r>
      <w:r>
        <w:t xml:space="preserve"> non più in versi, ma in prosa.</w:t>
      </w:r>
    </w:p>
    <w:p w:rsidR="006D6447" w:rsidRDefault="006D6447" w:rsidP="00872C99">
      <w:pPr>
        <w:spacing w:after="0" w:line="360" w:lineRule="auto"/>
      </w:pPr>
    </w:p>
    <w:p w:rsidR="004732E3" w:rsidRDefault="00D53A6A" w:rsidP="00872C99">
      <w:pPr>
        <w:spacing w:after="0" w:line="360" w:lineRule="auto"/>
      </w:pPr>
      <w:r>
        <w:t>Un altro punto molto interessante del testo di Tucidide è quando prende le distanze dai logografi</w:t>
      </w:r>
      <w:r w:rsidR="00F2384B">
        <w:t xml:space="preserve"> che scrivono per essere più attraenti, </w:t>
      </w:r>
      <w:r w:rsidR="00E4484D">
        <w:t xml:space="preserve">più </w:t>
      </w:r>
      <w:r w:rsidR="00F2384B">
        <w:t xml:space="preserve">gradevoli all’ascolto </w:t>
      </w:r>
      <w:proofErr w:type="spellStart"/>
      <w:r w:rsidR="00F2384B">
        <w:t>τῇ</w:t>
      </w:r>
      <w:proofErr w:type="spellEnd"/>
      <w:r w:rsidR="00F2384B">
        <w:t xml:space="preserve"> </w:t>
      </w:r>
      <w:proofErr w:type="spellStart"/>
      <w:r w:rsidR="00F2384B">
        <w:t>ἀκροάσει</w:t>
      </w:r>
      <w:proofErr w:type="spellEnd"/>
      <w:r w:rsidR="00F2384B">
        <w:t>. Dietro questa espressione si può riconoscere facilmente l’abitudine alla lettura</w:t>
      </w:r>
      <w:r w:rsidR="00E4484D">
        <w:t xml:space="preserve"> in pubblico</w:t>
      </w:r>
      <w:r w:rsidR="00F2384B">
        <w:t xml:space="preserve"> e</w:t>
      </w:r>
      <w:r w:rsidR="001634FB">
        <w:t>, quindi</w:t>
      </w:r>
      <w:r w:rsidR="00F2384B">
        <w:t xml:space="preserve"> all’ascolto</w:t>
      </w:r>
      <w:r w:rsidR="001634FB">
        <w:t>,</w:t>
      </w:r>
      <w:r w:rsidR="00F2384B">
        <w:t xml:space="preserve"> di un’opera</w:t>
      </w:r>
      <w:r w:rsidR="004732E3">
        <w:t xml:space="preserve">, più che </w:t>
      </w:r>
      <w:r w:rsidR="00BB2494">
        <w:t xml:space="preserve">l’abitudine </w:t>
      </w:r>
      <w:r w:rsidR="004732E3">
        <w:t>alla lettura</w:t>
      </w:r>
      <w:r w:rsidR="00E4484D">
        <w:t xml:space="preserve"> personale e </w:t>
      </w:r>
      <w:r w:rsidR="001634FB">
        <w:t xml:space="preserve">si </w:t>
      </w:r>
      <w:r w:rsidR="00E4484D">
        <w:t xml:space="preserve">può </w:t>
      </w:r>
      <w:r w:rsidR="00BB2494">
        <w:t xml:space="preserve">anche </w:t>
      </w:r>
      <w:r w:rsidR="00E4484D">
        <w:t>cogliere una allusione ad Erodoto</w:t>
      </w:r>
      <w:r w:rsidR="001634FB">
        <w:t xml:space="preserve"> che, di </w:t>
      </w:r>
      <w:r w:rsidR="004732E3">
        <w:t>sicuro</w:t>
      </w:r>
      <w:r w:rsidR="006D6447">
        <w:t>,</w:t>
      </w:r>
      <w:r w:rsidR="004732E3">
        <w:t xml:space="preserve"> leggeva</w:t>
      </w:r>
      <w:r w:rsidR="00C244BD">
        <w:t xml:space="preserve"> frequentemente</w:t>
      </w:r>
      <w:r w:rsidR="004732E3">
        <w:t xml:space="preserve"> in pubblico la sua opera. Come lo sappiamo? Questa volta non dobbiamo ricorrere ad altre fonti, perché </w:t>
      </w:r>
      <w:r w:rsidR="001634FB">
        <w:t xml:space="preserve">è </w:t>
      </w:r>
      <w:r w:rsidR="004732E3">
        <w:t>Erodoto stesso</w:t>
      </w:r>
      <w:r w:rsidR="001634FB">
        <w:t xml:space="preserve"> a dirlo.</w:t>
      </w:r>
    </w:p>
    <w:p w:rsidR="00855284" w:rsidRDefault="00C244BD" w:rsidP="00872C99">
      <w:pPr>
        <w:spacing w:after="0" w:line="360" w:lineRule="auto"/>
      </w:pPr>
      <w:r>
        <w:t xml:space="preserve">Il passo è III 80. Vediamo subito il contesto. </w:t>
      </w:r>
      <w:r w:rsidR="0048465F">
        <w:t xml:space="preserve">Erodoto </w:t>
      </w:r>
      <w:r>
        <w:t xml:space="preserve">ha </w:t>
      </w:r>
      <w:r w:rsidR="0048465F">
        <w:t>racconta</w:t>
      </w:r>
      <w:r>
        <w:t>to nei capitoli precedenti</w:t>
      </w:r>
      <w:r w:rsidR="0048465F">
        <w:t xml:space="preserve"> che è stato ucciso l’usurpatore del trono di Persia insieme con i suoi sostenitori, i Magi. </w:t>
      </w:r>
      <w:r>
        <w:t>Subito dopo, t</w:t>
      </w:r>
      <w:r w:rsidR="0048465F">
        <w:t>re dei sette nobili che erano stati protagonisti d</w:t>
      </w:r>
      <w:r w:rsidR="00822BE5">
        <w:t>ell’</w:t>
      </w:r>
      <w:r w:rsidR="0048465F">
        <w:t>impresa si riuniscono per discutere quale regime politico si dovrà instaurare in Persia, se continuare con la monarchia</w:t>
      </w:r>
      <w:r w:rsidR="00822BE5">
        <w:t xml:space="preserve">, passare alla oligarchia oppure instaurare la democrazia. Prima di riportare i discorsi di </w:t>
      </w:r>
      <w:proofErr w:type="spellStart"/>
      <w:r w:rsidR="00822BE5">
        <w:t>Otàne</w:t>
      </w:r>
      <w:proofErr w:type="spellEnd"/>
      <w:r w:rsidR="00822BE5">
        <w:t xml:space="preserve">, sostenitore della democrazia, di </w:t>
      </w:r>
      <w:proofErr w:type="spellStart"/>
      <w:r w:rsidR="00822BE5">
        <w:t>Megabìzo</w:t>
      </w:r>
      <w:proofErr w:type="spellEnd"/>
      <w:r w:rsidR="00822BE5">
        <w:t xml:space="preserve">, sostenitore della oligarchia, e di Dario, sostenitore della monarchia, Erodoto scrive in III 80, 1: “Dopo che il tumulto si fu quietato e furono passati cinque giorni, quelli che si erano ribellati ai Magi tenevano un consiglio su tutto il complesso delle faccende dello stato, e </w:t>
      </w:r>
      <w:r w:rsidR="00822BE5" w:rsidRPr="001634FB">
        <w:rPr>
          <w:u w:val="single"/>
        </w:rPr>
        <w:t>furono pronunciati discorsi incredibili sì ad alcuni dei Greci, ma pure furono pronunciati</w:t>
      </w:r>
      <w:r w:rsidR="00DF3AA5" w:rsidRPr="001634FB">
        <w:rPr>
          <w:u w:val="single"/>
        </w:rPr>
        <w:t>”</w:t>
      </w:r>
      <w:r w:rsidR="00DF3AA5">
        <w:t xml:space="preserve">. </w:t>
      </w:r>
      <w:r>
        <w:t xml:space="preserve">Cosa significa questa forte affermazione dello storico? </w:t>
      </w:r>
      <w:r w:rsidR="001634FB">
        <w:t>E</w:t>
      </w:r>
      <w:r w:rsidR="00E4484D">
        <w:t>videntemente</w:t>
      </w:r>
      <w:r w:rsidR="001634FB">
        <w:t xml:space="preserve"> i</w:t>
      </w:r>
      <w:r w:rsidR="001634FB">
        <w:t>n un’altra occasione</w:t>
      </w:r>
      <w:r w:rsidR="00E4484D">
        <w:t xml:space="preserve"> i suoi ascoltatori, dopo avere sentito che in Persia si voleva instaurare un governo democratico, avevano reagito con perplessità. E allora Erodoto insiste dicendo che quei discorsi che a qualche Greco </w:t>
      </w:r>
      <w:r w:rsidR="006D6447">
        <w:t xml:space="preserve">potevano </w:t>
      </w:r>
      <w:r w:rsidR="00E4484D">
        <w:t>sembra</w:t>
      </w:r>
      <w:r w:rsidR="006D6447">
        <w:t>re</w:t>
      </w:r>
      <w:r w:rsidR="00E4484D">
        <w:t xml:space="preserve"> incredibili, erano stati effettivamente pronunciati.</w:t>
      </w:r>
    </w:p>
    <w:p w:rsidR="00AD3E5B" w:rsidRDefault="006D6447" w:rsidP="00872C99">
      <w:pPr>
        <w:spacing w:after="0" w:line="360" w:lineRule="auto"/>
      </w:pPr>
      <w:r>
        <w:t>Certo l</w:t>
      </w:r>
      <w:r w:rsidR="00BB2494">
        <w:t xml:space="preserve">a resistenza degli ascoltatori ad accettare il racconto era giustificata. </w:t>
      </w:r>
      <w:r w:rsidR="001634FB">
        <w:t>Dal punto di vista cronologico siamo dopo Cambise e prima di Dario che salirà al trono nel 522</w:t>
      </w:r>
      <w:r w:rsidR="001634FB">
        <w:t xml:space="preserve">. I fatti si svolgono </w:t>
      </w:r>
      <w:r w:rsidR="00DF3AA5">
        <w:t>in Persia dove c’</w:t>
      </w:r>
      <w:r w:rsidR="00BB2494">
        <w:t>era</w:t>
      </w:r>
      <w:r w:rsidR="00DF3AA5">
        <w:t xml:space="preserve"> un governo monarchico già dal VII secolo. Erodoto </w:t>
      </w:r>
      <w:r w:rsidR="00BB2494">
        <w:t xml:space="preserve">legge </w:t>
      </w:r>
      <w:r w:rsidR="00DF3AA5">
        <w:t>ad Atene</w:t>
      </w:r>
      <w:r>
        <w:t xml:space="preserve">, </w:t>
      </w:r>
      <w:r>
        <w:t>una città retta da un regime democratico</w:t>
      </w:r>
      <w:r w:rsidR="00DF3AA5">
        <w:t xml:space="preserve">, </w:t>
      </w:r>
      <w:r>
        <w:t xml:space="preserve">dove </w:t>
      </w:r>
      <w:r w:rsidR="00DF3AA5">
        <w:t>c’era al potere Pericle</w:t>
      </w:r>
      <w:r>
        <w:t xml:space="preserve">. </w:t>
      </w:r>
      <w:r w:rsidR="00DF3AA5">
        <w:t xml:space="preserve">Il lungo processo di democratizzazione che </w:t>
      </w:r>
      <w:r w:rsidR="00DF3AA5">
        <w:lastRenderedPageBreak/>
        <w:t xml:space="preserve">si era avviato con Solone, aveva conosciuto una battuta di arresto con la tirannide di </w:t>
      </w:r>
      <w:proofErr w:type="spellStart"/>
      <w:r w:rsidR="00DF3AA5">
        <w:t>Pisistrato</w:t>
      </w:r>
      <w:proofErr w:type="spellEnd"/>
      <w:r w:rsidR="00DF3AA5">
        <w:t>, era continuato con Clistene</w:t>
      </w:r>
      <w:r w:rsidR="00AD3E5B">
        <w:t xml:space="preserve">, si era </w:t>
      </w:r>
      <w:r w:rsidR="00DF3AA5">
        <w:t>assesta</w:t>
      </w:r>
      <w:r w:rsidR="00AD3E5B">
        <w:t xml:space="preserve">to dopo la vittoria nelle due guerre persiane, ora sotto il governo di Pericle era compiuto. Pensiamo un po’ allo sconcerto degli Ateniesi che ascoltavano Erodoto leggere parti della sua opera e che sentivano che in Persia, ancora prima che da loro, si voleva instaurare un governo democratico. Ecco perché Erodoto insiste e ripete che quei discorsi furono realmente pronunciati. </w:t>
      </w:r>
    </w:p>
    <w:p w:rsidR="00122385" w:rsidRDefault="00AD3E5B" w:rsidP="00872C99">
      <w:pPr>
        <w:spacing w:after="0" w:line="360" w:lineRule="auto"/>
      </w:pPr>
      <w:r>
        <w:t>A proposito di letture in pubblico di parti dell’opera di Erodoto voglio ricordare un altro passo</w:t>
      </w:r>
      <w:r w:rsidR="006D6447">
        <w:t>,</w:t>
      </w:r>
      <w:r>
        <w:t xml:space="preserve"> meno utilizzato. E’ un passo del I libro, capitolo 193</w:t>
      </w:r>
      <w:r w:rsidR="00E65E23">
        <w:t>, 4. Erodoto scrive: “Di quale grandezza sia l</w:t>
      </w:r>
      <w:r w:rsidR="006D6447">
        <w:t xml:space="preserve">’albero </w:t>
      </w:r>
      <w:r w:rsidR="00E65E23">
        <w:t xml:space="preserve">che nasce dal </w:t>
      </w:r>
      <w:proofErr w:type="spellStart"/>
      <w:r w:rsidR="00E65E23">
        <w:t>panìco</w:t>
      </w:r>
      <w:proofErr w:type="spellEnd"/>
      <w:r w:rsidR="00E65E23">
        <w:t xml:space="preserve"> </w:t>
      </w:r>
      <w:r w:rsidR="006D6447">
        <w:t>[</w:t>
      </w:r>
      <w:r w:rsidR="00E65E23">
        <w:t>= miglio</w:t>
      </w:r>
      <w:r w:rsidR="006D6447">
        <w:t>]</w:t>
      </w:r>
      <w:r w:rsidR="001868B5">
        <w:t xml:space="preserve"> </w:t>
      </w:r>
      <w:r w:rsidR="00E65E23">
        <w:t xml:space="preserve">e dal sesamo pur sapendolo non lo ricorderò, perché so bene che a coloro che non sono andati nella regione di Babilonia anche quanto ho già detto riguardo ai suoi prodotti riesce assai incredibile”. </w:t>
      </w:r>
      <w:r w:rsidR="00122385">
        <w:t>Erodoto sembra consapevole del fatto che i</w:t>
      </w:r>
      <w:r w:rsidR="00065C93">
        <w:t xml:space="preserve">l pubblico al quale leggeva il diario del suo viaggio </w:t>
      </w:r>
      <w:r w:rsidR="00122385">
        <w:t>non s</w:t>
      </w:r>
      <w:r w:rsidR="00C76B7A">
        <w:t>arebb</w:t>
      </w:r>
      <w:r w:rsidR="00065C93">
        <w:t>e stato</w:t>
      </w:r>
      <w:r w:rsidR="00122385">
        <w:t xml:space="preserve"> dispost</w:t>
      </w:r>
      <w:r w:rsidR="00065C93">
        <w:t>o</w:t>
      </w:r>
      <w:r w:rsidR="00122385">
        <w:t xml:space="preserve"> a prestare fede all</w:t>
      </w:r>
      <w:r w:rsidR="00065C93">
        <w:t>a grandezza</w:t>
      </w:r>
      <w:r w:rsidR="00C76B7A">
        <w:t xml:space="preserve"> </w:t>
      </w:r>
      <w:r w:rsidR="00122385">
        <w:t>de</w:t>
      </w:r>
      <w:r w:rsidR="00C76B7A">
        <w:t xml:space="preserve">l </w:t>
      </w:r>
      <w:proofErr w:type="spellStart"/>
      <w:r w:rsidR="00C76B7A">
        <w:t>panìco</w:t>
      </w:r>
      <w:proofErr w:type="spellEnd"/>
      <w:r w:rsidR="00C76B7A">
        <w:t xml:space="preserve"> e del sesamo </w:t>
      </w:r>
      <w:r w:rsidR="00C76B7A">
        <w:t>senza averl</w:t>
      </w:r>
      <w:r w:rsidR="00C76B7A">
        <w:t>i</w:t>
      </w:r>
      <w:r w:rsidR="00C76B7A">
        <w:t xml:space="preserve"> vist</w:t>
      </w:r>
      <w:r w:rsidR="00C76B7A">
        <w:t>i di persona</w:t>
      </w:r>
      <w:r w:rsidR="00065C93">
        <w:t>.</w:t>
      </w:r>
      <w:r w:rsidR="006D6447">
        <w:t xml:space="preserve"> </w:t>
      </w:r>
      <w:r w:rsidR="00C76B7A">
        <w:t>L</w:t>
      </w:r>
      <w:r w:rsidR="00F65602">
        <w:t>’incredulità de</w:t>
      </w:r>
      <w:r w:rsidR="00065C93">
        <w:t xml:space="preserve">gli ascoltatori </w:t>
      </w:r>
      <w:r w:rsidR="00F65602">
        <w:t>pot</w:t>
      </w:r>
      <w:r w:rsidR="00065C93">
        <w:t xml:space="preserve">eva </w:t>
      </w:r>
      <w:r w:rsidR="00F65602">
        <w:t>essere</w:t>
      </w:r>
      <w:r w:rsidR="00065C93">
        <w:t xml:space="preserve">, infatti, </w:t>
      </w:r>
      <w:r w:rsidR="00C76B7A">
        <w:t xml:space="preserve">una reazione </w:t>
      </w:r>
      <w:r w:rsidR="00F65602">
        <w:t xml:space="preserve">giustificata, perché </w:t>
      </w:r>
      <w:r w:rsidR="00065C93">
        <w:t xml:space="preserve">per loro gli “alberi” di cui parla </w:t>
      </w:r>
      <w:r w:rsidR="00F65602">
        <w:t xml:space="preserve">Erodoto </w:t>
      </w:r>
      <w:r w:rsidR="00065C93">
        <w:t xml:space="preserve">erano </w:t>
      </w:r>
      <w:r w:rsidR="00F65602">
        <w:t xml:space="preserve">delle </w:t>
      </w:r>
      <w:r w:rsidR="00122385">
        <w:t xml:space="preserve">piante </w:t>
      </w:r>
      <w:r w:rsidR="00F65602">
        <w:t xml:space="preserve">che </w:t>
      </w:r>
      <w:r w:rsidR="00065C93">
        <w:t xml:space="preserve">non </w:t>
      </w:r>
      <w:r w:rsidR="00122385">
        <w:t>supera</w:t>
      </w:r>
      <w:r w:rsidR="00065C93">
        <w:t>vano</w:t>
      </w:r>
      <w:r w:rsidR="00122385">
        <w:t xml:space="preserve"> il metro</w:t>
      </w:r>
      <w:r w:rsidR="00C76B7A">
        <w:t xml:space="preserve"> di altezza.</w:t>
      </w:r>
      <w:r w:rsidR="00F65602">
        <w:t xml:space="preserve"> </w:t>
      </w:r>
    </w:p>
    <w:p w:rsidR="00065C93" w:rsidRPr="009E7BDF" w:rsidRDefault="006D6447" w:rsidP="00065C93">
      <w:pPr>
        <w:spacing w:after="0" w:line="360" w:lineRule="auto"/>
      </w:pPr>
      <w:r>
        <w:t xml:space="preserve"> </w:t>
      </w:r>
      <w:r w:rsidR="001868B5">
        <w:t xml:space="preserve">Il passo conferma anche che Erodoto scrive frequentemente di cose viste e si vanta della sua autopsia. </w:t>
      </w:r>
      <w:r w:rsidR="00065C93">
        <w:t>Come vedete, un passo anzi lo stesso passo può essere sfruttato sino all’osso per avere più notizie.</w:t>
      </w:r>
    </w:p>
    <w:p w:rsidR="001634FB" w:rsidRDefault="00065C93" w:rsidP="001634FB">
      <w:pPr>
        <w:spacing w:after="0" w:line="360" w:lineRule="auto"/>
      </w:pPr>
      <w:r>
        <w:t>A proposito di letture in pubblico, si può dire che, a</w:t>
      </w:r>
      <w:r w:rsidR="001634FB">
        <w:t xml:space="preserve"> differenza di Erodoto, </w:t>
      </w:r>
      <w:r w:rsidR="001634FB">
        <w:t>sarà appunto Tucidide che in I 22, 4 orgogliosamente dirà che ha scritto</w:t>
      </w:r>
      <w:r w:rsidR="001634FB" w:rsidRPr="001634FB">
        <w:t xml:space="preserve"> </w:t>
      </w:r>
      <w:r w:rsidR="001634FB">
        <w:t>la sua opera per dei lettori futuri</w:t>
      </w:r>
      <w:r w:rsidR="001634FB">
        <w:t>, gli uomini politici che devono conoscere il passato per orientarsi nel presente.</w:t>
      </w:r>
    </w:p>
    <w:p w:rsidR="00872C99" w:rsidRDefault="00872C99" w:rsidP="00872C99">
      <w:pPr>
        <w:spacing w:after="0" w:line="360" w:lineRule="auto"/>
      </w:pPr>
    </w:p>
    <w:p w:rsidR="00872C99" w:rsidRDefault="00872C99" w:rsidP="00872C99">
      <w:pPr>
        <w:spacing w:line="360" w:lineRule="auto"/>
      </w:pPr>
    </w:p>
    <w:p w:rsidR="00872C99" w:rsidRDefault="00872C99" w:rsidP="00872C99">
      <w:pPr>
        <w:spacing w:line="360" w:lineRule="auto"/>
      </w:pPr>
    </w:p>
    <w:p w:rsidR="00872C99" w:rsidRDefault="00872C99"/>
    <w:sectPr w:rsidR="00872C99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ED8" w:rsidRDefault="00067ED8" w:rsidP="00872C99">
      <w:pPr>
        <w:spacing w:after="0" w:line="240" w:lineRule="auto"/>
      </w:pPr>
      <w:r>
        <w:separator/>
      </w:r>
    </w:p>
  </w:endnote>
  <w:endnote w:type="continuationSeparator" w:id="0">
    <w:p w:rsidR="00067ED8" w:rsidRDefault="00067ED8" w:rsidP="00872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4731675"/>
      <w:docPartObj>
        <w:docPartGallery w:val="Page Numbers (Bottom of Page)"/>
        <w:docPartUnique/>
      </w:docPartObj>
    </w:sdtPr>
    <w:sdtEndPr/>
    <w:sdtContent>
      <w:p w:rsidR="00872C99" w:rsidRDefault="00872C9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72C99" w:rsidRDefault="00872C9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ED8" w:rsidRDefault="00067ED8" w:rsidP="00872C99">
      <w:pPr>
        <w:spacing w:after="0" w:line="240" w:lineRule="auto"/>
      </w:pPr>
      <w:r>
        <w:separator/>
      </w:r>
    </w:p>
  </w:footnote>
  <w:footnote w:type="continuationSeparator" w:id="0">
    <w:p w:rsidR="00067ED8" w:rsidRDefault="00067ED8" w:rsidP="00872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A9A"/>
    <w:rsid w:val="00065C93"/>
    <w:rsid w:val="00067ED8"/>
    <w:rsid w:val="00122385"/>
    <w:rsid w:val="001634FB"/>
    <w:rsid w:val="001868B5"/>
    <w:rsid w:val="00192EA2"/>
    <w:rsid w:val="00302A9A"/>
    <w:rsid w:val="00382DF9"/>
    <w:rsid w:val="004732E3"/>
    <w:rsid w:val="0048465F"/>
    <w:rsid w:val="0050113A"/>
    <w:rsid w:val="00632ED8"/>
    <w:rsid w:val="006D6447"/>
    <w:rsid w:val="007A3EB3"/>
    <w:rsid w:val="007D4DEA"/>
    <w:rsid w:val="00822BE5"/>
    <w:rsid w:val="00855284"/>
    <w:rsid w:val="00872C99"/>
    <w:rsid w:val="009E7BDF"/>
    <w:rsid w:val="00A501F9"/>
    <w:rsid w:val="00AD3E5B"/>
    <w:rsid w:val="00BB2494"/>
    <w:rsid w:val="00C244BD"/>
    <w:rsid w:val="00C76B7A"/>
    <w:rsid w:val="00CB177B"/>
    <w:rsid w:val="00D53A6A"/>
    <w:rsid w:val="00DF3AA5"/>
    <w:rsid w:val="00E4484D"/>
    <w:rsid w:val="00E65E23"/>
    <w:rsid w:val="00F2384B"/>
    <w:rsid w:val="00F6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AC481"/>
  <w15:chartTrackingRefBased/>
  <w15:docId w15:val="{37CC4203-7085-40B1-AF88-93FB9DD2A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0113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2C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2C99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72C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2C99"/>
  </w:style>
  <w:style w:type="paragraph" w:styleId="Pidipagina">
    <w:name w:val="footer"/>
    <w:basedOn w:val="Normale"/>
    <w:link w:val="PidipaginaCarattere"/>
    <w:uiPriority w:val="99"/>
    <w:unhideWhenUsed/>
    <w:rsid w:val="00872C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2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</dc:creator>
  <cp:keywords/>
  <dc:description/>
  <cp:lastModifiedBy>Silvana</cp:lastModifiedBy>
  <cp:revision>9</cp:revision>
  <dcterms:created xsi:type="dcterms:W3CDTF">2020-03-21T09:32:00Z</dcterms:created>
  <dcterms:modified xsi:type="dcterms:W3CDTF">2020-03-21T17:36:00Z</dcterms:modified>
</cp:coreProperties>
</file>