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1767"/>
        <w:gridCol w:w="2483"/>
        <w:gridCol w:w="1513"/>
      </w:tblGrid>
      <w:tr w:rsidR="00455F85" w:rsidRPr="00642F24" w:rsidTr="00050138">
        <w:tc>
          <w:tcPr>
            <w:tcW w:w="4091" w:type="dxa"/>
            <w:shd w:val="clear" w:color="auto" w:fill="B2A1C7"/>
          </w:tcPr>
          <w:p w:rsidR="0013566D" w:rsidRPr="00642F24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3566D" w:rsidRPr="00AB1207" w:rsidRDefault="0013566D" w:rsidP="00AB120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9C7E86" w:rsidRPr="00AB1207" w:rsidRDefault="009C7E86" w:rsidP="00AB1207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0"/>
                <w:szCs w:val="20"/>
              </w:rPr>
            </w:pPr>
            <w:r w:rsidRPr="00AB1207">
              <w:rPr>
                <w:rStyle w:val="Enfasigrassetto"/>
                <w:rFonts w:asciiTheme="minorHAnsi" w:eastAsia="Times New Roman" w:hAnsiTheme="minorHAnsi"/>
                <w:b w:val="0"/>
                <w:color w:val="002060"/>
                <w:sz w:val="20"/>
                <w:szCs w:val="20"/>
              </w:rPr>
              <w:t>TEORIA, TECNICA E DIDATTICA DELLE ATTIVITA' MOTORIE PER L'ETA' EVOLUTIVA</w:t>
            </w:r>
            <w:r w:rsidR="00A447DF">
              <w:rPr>
                <w:rStyle w:val="Enfasigrassetto"/>
                <w:rFonts w:asciiTheme="minorHAnsi" w:eastAsia="Times New Roman" w:hAnsiTheme="minorHAnsi"/>
                <w:b w:val="0"/>
                <w:color w:val="002060"/>
                <w:sz w:val="20"/>
                <w:szCs w:val="20"/>
              </w:rPr>
              <w:t>,</w:t>
            </w:r>
            <w:r w:rsidRPr="00AB1207">
              <w:rPr>
                <w:rStyle w:val="Enfasigrassetto"/>
                <w:rFonts w:asciiTheme="minorHAnsi" w:eastAsia="Times New Roman" w:hAnsiTheme="minorHAnsi"/>
                <w:b w:val="0"/>
                <w:color w:val="002060"/>
                <w:sz w:val="20"/>
                <w:szCs w:val="20"/>
              </w:rPr>
              <w:t xml:space="preserve"> ADULTA ED ANZIANA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AB1207" w:rsidRDefault="009C7E86" w:rsidP="00AB1207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AB1207">
              <w:rPr>
                <w:rStyle w:val="Enfasigrassetto"/>
                <w:rFonts w:asciiTheme="minorHAnsi" w:eastAsia="Times New Roman" w:hAnsiTheme="minorHAnsi"/>
                <w:b w:val="0"/>
                <w:color w:val="002060"/>
                <w:sz w:val="20"/>
                <w:szCs w:val="20"/>
              </w:rPr>
              <w:t>Corso di Laurea in SCIENZE DELLE ATTIVITA MOTORIE E SPORTIVE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AB1207" w:rsidRDefault="009C7E86" w:rsidP="00AB1207">
            <w:p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/>
                <w:color w:val="002060"/>
                <w:sz w:val="20"/>
                <w:szCs w:val="20"/>
              </w:rPr>
              <w:t>5 CFU</w:t>
            </w:r>
          </w:p>
        </w:tc>
      </w:tr>
      <w:tr w:rsidR="00050138" w:rsidRPr="00966A4D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AB1207" w:rsidRDefault="00A447DF" w:rsidP="00A447DF">
            <w:p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0"/>
                <w:shd w:val="clear" w:color="auto" w:fill="FFFFFF"/>
                <w:lang w:val="en-US"/>
              </w:rPr>
              <w:t xml:space="preserve">MOTOR ACTIVITIES </w:t>
            </w:r>
            <w:r w:rsidR="00966A4D" w:rsidRPr="00AB1207">
              <w:rPr>
                <w:rFonts w:asciiTheme="minorHAnsi" w:hAnsiTheme="minorHAnsi" w:cs="Arial"/>
                <w:color w:val="002060"/>
                <w:sz w:val="20"/>
                <w:szCs w:val="20"/>
                <w:shd w:val="clear" w:color="auto" w:fill="FFFFFF"/>
                <w:lang w:val="en-US"/>
              </w:rPr>
              <w:t xml:space="preserve">THEORY, TECHNIQUE AND DIDACTICS FOR </w:t>
            </w:r>
            <w:r>
              <w:rPr>
                <w:rFonts w:asciiTheme="minorHAnsi" w:hAnsiTheme="minorHAnsi" w:cs="Arial"/>
                <w:color w:val="002060"/>
                <w:sz w:val="20"/>
                <w:szCs w:val="20"/>
                <w:shd w:val="clear" w:color="auto" w:fill="FFFFFF"/>
                <w:lang w:val="en-US"/>
              </w:rPr>
              <w:t>YOUNG, ADULT</w:t>
            </w:r>
            <w:r w:rsidR="00966A4D" w:rsidRPr="00AB1207">
              <w:rPr>
                <w:rFonts w:asciiTheme="minorHAnsi" w:hAnsiTheme="minorHAnsi" w:cs="Arial"/>
                <w:color w:val="002060"/>
                <w:sz w:val="20"/>
                <w:szCs w:val="20"/>
                <w:shd w:val="clear" w:color="auto" w:fill="FFFFFF"/>
                <w:lang w:val="en-US"/>
              </w:rPr>
              <w:t xml:space="preserve"> AND ELDER EVOLUTION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AB1207" w:rsidRDefault="00F23D29" w:rsidP="00AB1207">
            <w:p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/>
                <w:color w:val="002060"/>
                <w:sz w:val="20"/>
                <w:szCs w:val="20"/>
              </w:rPr>
              <w:t>SI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AB1207" w:rsidRDefault="00F23D29" w:rsidP="00AB1207">
            <w:p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/>
                <w:color w:val="002060"/>
                <w:sz w:val="20"/>
                <w:szCs w:val="20"/>
              </w:rPr>
              <w:t>Italiano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0138" w:rsidRPr="00642F24" w:rsidTr="00796D43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1207"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1207">
              <w:rPr>
                <w:rFonts w:asciiTheme="minorHAnsi" w:hAnsiTheme="minorHAnsi"/>
                <w:sz w:val="20"/>
                <w:szCs w:val="20"/>
              </w:rPr>
              <w:t>Indirizzo Mail</w:t>
            </w:r>
          </w:p>
        </w:tc>
      </w:tr>
      <w:tr w:rsidR="00050138" w:rsidRPr="00642F24" w:rsidTr="00796D43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050138" w:rsidRPr="00AB1207" w:rsidRDefault="0020488D" w:rsidP="00AB1207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/>
                <w:color w:val="002060"/>
                <w:sz w:val="20"/>
                <w:szCs w:val="20"/>
              </w:rPr>
              <w:t>Giuseppe NOIA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138" w:rsidRPr="00AB1207" w:rsidRDefault="0020488D" w:rsidP="00AB1207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/>
                <w:color w:val="002060"/>
                <w:sz w:val="20"/>
                <w:szCs w:val="20"/>
              </w:rPr>
              <w:t>giuseppe.noia@istruzione.it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</w:t>
            </w:r>
            <w:r w:rsidR="00FE1CF9">
              <w:rPr>
                <w:rFonts w:ascii="Gill Sans MT" w:hAnsi="Gill Sans MT"/>
                <w:b/>
              </w:rPr>
              <w:t>ti</w:t>
            </w:r>
            <w:r w:rsidRPr="00642F24">
              <w:rPr>
                <w:rFonts w:ascii="Gill Sans MT" w:hAnsi="Gill Sans MT"/>
                <w:b/>
              </w:rPr>
              <w:t xml:space="preserve">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1207">
              <w:rPr>
                <w:rFonts w:asciiTheme="minorHAnsi" w:hAnsiTheme="minorHAnsi"/>
                <w:sz w:val="20"/>
                <w:szCs w:val="20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1207">
              <w:rPr>
                <w:rFonts w:asciiTheme="minorHAnsi" w:hAnsiTheme="minorHAnsi"/>
                <w:sz w:val="20"/>
                <w:szCs w:val="20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1207">
              <w:rPr>
                <w:rFonts w:asciiTheme="minorHAnsi" w:hAnsiTheme="minorHAnsi"/>
                <w:sz w:val="20"/>
                <w:szCs w:val="20"/>
              </w:rPr>
              <w:t>Crediti</w:t>
            </w:r>
          </w:p>
        </w:tc>
      </w:tr>
      <w:tr w:rsidR="00050138" w:rsidRPr="00642F24" w:rsidTr="00FE1CF9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AB1207" w:rsidRDefault="00FE1CF9" w:rsidP="00AB1207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AB1207">
              <w:rPr>
                <w:rStyle w:val="Enfasigrassetto"/>
                <w:rFonts w:asciiTheme="minorHAnsi" w:eastAsia="Times New Roman" w:hAnsiTheme="minorHAnsi"/>
                <w:b w:val="0"/>
                <w:color w:val="002060"/>
                <w:sz w:val="20"/>
                <w:szCs w:val="20"/>
              </w:rPr>
              <w:t>Corso Integrato: TEORIA, TECNICA E DIDATTICA DELLE ATTIVITA MOTORIE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0138" w:rsidRPr="00AB1207" w:rsidRDefault="00FE1CF9" w:rsidP="00AB1207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/>
                <w:color w:val="002060"/>
                <w:sz w:val="20"/>
                <w:szCs w:val="20"/>
              </w:rPr>
              <w:t>M-EDF</w:t>
            </w:r>
            <w:r w:rsidR="00AB1207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/ </w:t>
            </w:r>
            <w:r w:rsidRPr="00AB1207">
              <w:rPr>
                <w:rFonts w:asciiTheme="minorHAnsi" w:hAnsiTheme="minorHAnsi"/>
                <w:color w:val="002060"/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0138" w:rsidRPr="00AB1207" w:rsidRDefault="00FE1CF9" w:rsidP="00AB1207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/>
                <w:color w:val="002060"/>
                <w:sz w:val="20"/>
                <w:szCs w:val="20"/>
              </w:rPr>
              <w:t>15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AB1207" w:rsidRDefault="00050138" w:rsidP="00AB12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AB1207" w:rsidRDefault="00050138" w:rsidP="00AB12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AB1207" w:rsidRDefault="00050138" w:rsidP="00AB12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AB1207" w:rsidRDefault="009C7E86" w:rsidP="00AB1207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1 </w:t>
            </w:r>
            <w:r w:rsidR="00050138" w:rsidRPr="00AB1207">
              <w:rPr>
                <w:rFonts w:asciiTheme="minorHAnsi" w:hAnsiTheme="minorHAnsi"/>
                <w:color w:val="002060"/>
                <w:sz w:val="20"/>
                <w:szCs w:val="20"/>
              </w:rPr>
              <w:t>semestre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AB1207" w:rsidRDefault="009C7E86" w:rsidP="00AB1207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/>
                <w:color w:val="002060"/>
                <w:sz w:val="20"/>
                <w:szCs w:val="20"/>
              </w:rPr>
              <w:t>2 anno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1CF9" w:rsidRPr="00AB1207" w:rsidRDefault="00FE1CF9" w:rsidP="00AB1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w w:val="99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w w:val="99"/>
                <w:sz w:val="20"/>
                <w:szCs w:val="20"/>
              </w:rPr>
              <w:t>Tradizionale</w:t>
            </w: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</w:t>
            </w:r>
            <w:r w:rsidRPr="00AB1207">
              <w:rPr>
                <w:rFonts w:asciiTheme="minorHAnsi" w:hAnsiTheme="minorHAnsi" w:cs="Arial"/>
                <w:color w:val="002060"/>
                <w:w w:val="99"/>
                <w:sz w:val="20"/>
                <w:szCs w:val="20"/>
              </w:rPr>
              <w:t>(Lezione</w:t>
            </w: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</w:t>
            </w:r>
            <w:r w:rsidRPr="00AB1207">
              <w:rPr>
                <w:rFonts w:asciiTheme="minorHAnsi" w:hAnsiTheme="minorHAnsi" w:cs="Arial"/>
                <w:color w:val="002060"/>
                <w:w w:val="99"/>
                <w:sz w:val="20"/>
                <w:szCs w:val="20"/>
              </w:rPr>
              <w:t>frontale)</w:t>
            </w:r>
          </w:p>
          <w:p w:rsidR="00FE1CF9" w:rsidRPr="00AB1207" w:rsidRDefault="00FE1CF9" w:rsidP="00AB1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w w:val="99"/>
                <w:sz w:val="20"/>
                <w:szCs w:val="20"/>
              </w:rPr>
            </w:pPr>
            <w:proofErr w:type="spellStart"/>
            <w:r w:rsidRPr="00AB1207">
              <w:rPr>
                <w:rFonts w:asciiTheme="minorHAnsi" w:hAnsiTheme="minorHAnsi" w:cs="Arial"/>
                <w:color w:val="002060"/>
                <w:w w:val="99"/>
                <w:sz w:val="20"/>
                <w:szCs w:val="20"/>
              </w:rPr>
              <w:t>Flipped</w:t>
            </w:r>
            <w:proofErr w:type="spellEnd"/>
            <w:r w:rsidRPr="00AB1207">
              <w:rPr>
                <w:rFonts w:asciiTheme="minorHAnsi" w:hAnsiTheme="minorHAnsi" w:cs="Arial"/>
                <w:color w:val="002060"/>
                <w:w w:val="99"/>
                <w:sz w:val="20"/>
                <w:szCs w:val="20"/>
              </w:rPr>
              <w:t xml:space="preserve"> </w:t>
            </w:r>
            <w:proofErr w:type="spellStart"/>
            <w:r w:rsidRPr="00AB1207">
              <w:rPr>
                <w:rFonts w:asciiTheme="minorHAnsi" w:hAnsiTheme="minorHAnsi" w:cs="Arial"/>
                <w:color w:val="002060"/>
                <w:w w:val="99"/>
                <w:sz w:val="20"/>
                <w:szCs w:val="20"/>
              </w:rPr>
              <w:t>classroom</w:t>
            </w:r>
            <w:proofErr w:type="spellEnd"/>
          </w:p>
          <w:p w:rsidR="00050138" w:rsidRPr="00AB1207" w:rsidRDefault="00FE1CF9" w:rsidP="00AB12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w w:val="99"/>
                <w:sz w:val="20"/>
                <w:szCs w:val="20"/>
              </w:rPr>
              <w:t>Lavori di gruppo</w:t>
            </w:r>
          </w:p>
        </w:tc>
      </w:tr>
      <w:tr w:rsidR="00176F96" w:rsidRPr="00642F24" w:rsidTr="00176F96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AB1207" w:rsidRDefault="00176F96" w:rsidP="00AB12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0138" w:rsidRPr="00642F24" w:rsidTr="00176F96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2F1C5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Ore </w:t>
            </w:r>
            <w:r w:rsidRPr="00E92182">
              <w:rPr>
                <w:rFonts w:ascii="Gill Sans MT" w:hAnsi="Gill Sans MT"/>
              </w:rPr>
              <w:t>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AB1207" w:rsidRDefault="002C6B5D" w:rsidP="00AB1207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1</w:t>
            </w:r>
            <w:r w:rsidR="00FE1CF9" w:rsidRPr="00AB1207">
              <w:rPr>
                <w:rFonts w:asciiTheme="minorHAnsi" w:hAnsiTheme="minorHAnsi"/>
                <w:color w:val="002060"/>
                <w:sz w:val="20"/>
                <w:szCs w:val="20"/>
              </w:rPr>
              <w:t>50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AB1207" w:rsidRDefault="002C6B5D" w:rsidP="00AB1207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5</w:t>
            </w:r>
            <w:r w:rsidR="00FE1CF9" w:rsidRPr="00AB1207">
              <w:rPr>
                <w:rFonts w:asciiTheme="minorHAnsi" w:hAnsiTheme="minorHAnsi"/>
                <w:color w:val="002060"/>
                <w:sz w:val="20"/>
                <w:szCs w:val="20"/>
              </w:rPr>
              <w:t>0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AB1207" w:rsidRDefault="002C6B5D" w:rsidP="00AB12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0138" w:rsidRPr="00AB1207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  <w:p w:rsidR="002C6B5D" w:rsidRPr="00642F24" w:rsidRDefault="002C6B5D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Nessuno </w:t>
            </w:r>
            <w:bookmarkStart w:id="0" w:name="_GoBack"/>
            <w:bookmarkEnd w:id="0"/>
          </w:p>
        </w:tc>
      </w:tr>
      <w:tr w:rsidR="00050138" w:rsidRPr="00642F24" w:rsidTr="0020488D">
        <w:trPr>
          <w:trHeight w:val="836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:rsidR="00050138" w:rsidRPr="00642F24" w:rsidRDefault="00050138" w:rsidP="00E60CD6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(declinare rispetto ai Descrittori di Dublino)</w:t>
            </w:r>
            <w:r w:rsidR="0006054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0488D" w:rsidRPr="00AB1207" w:rsidRDefault="0020488D" w:rsidP="00A447DF">
            <w:pPr>
              <w:pStyle w:val="Grigliamedia1-Colore21"/>
              <w:spacing w:after="0" w:line="240" w:lineRule="auto"/>
              <w:ind w:left="162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/>
                <w:color w:val="002060"/>
                <w:sz w:val="20"/>
                <w:szCs w:val="20"/>
              </w:rPr>
              <w:t>Al termine del corso lo studente dovrà dimostrare di aver acquisito:</w:t>
            </w:r>
          </w:p>
          <w:p w:rsidR="002C6B5D" w:rsidRPr="002C6B5D" w:rsidRDefault="002C6B5D" w:rsidP="002C6B5D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Conoscenza e capacità di comprensione (</w:t>
            </w:r>
            <w:proofErr w:type="spellStart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knowledge</w:t>
            </w:r>
            <w:proofErr w:type="spellEnd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understanding</w:t>
            </w:r>
            <w:proofErr w:type="spellEnd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): Lo studente dovrà dimostrare di avere acquisito solide conoscenze in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riferimento alle conoscenze fondamentali per sviluppare adeguate abilità e competenze, nei settori delle scienze delle attività motorie (l’</w:t>
            </w:r>
            <w:proofErr w:type="spellStart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imporanza</w:t>
            </w:r>
            <w:proofErr w:type="spellEnd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del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movimento, la conoscenza degli stadi di elaborazione delle informazioni, l’analisi del processo dell’attenzione, i sistemi di </w:t>
            </w: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lastRenderedPageBreak/>
              <w:t>controllo del movimento, la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conoscenza del feedback e del biofeedback, gli stadi dell’apprendimento motorio), avendo chiaro il quadro normativo del sistema educativo italiano,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anche in chiave interculturale.</w:t>
            </w:r>
          </w:p>
          <w:p w:rsidR="002C6B5D" w:rsidRDefault="002C6B5D" w:rsidP="002C6B5D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Conoscenza e capacità di comprensione applicate (</w:t>
            </w:r>
            <w:proofErr w:type="spellStart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applying</w:t>
            </w:r>
            <w:proofErr w:type="spellEnd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knowledge</w:t>
            </w:r>
            <w:proofErr w:type="spellEnd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understanding</w:t>
            </w:r>
            <w:proofErr w:type="spellEnd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): Lo studente dovrà essere in grado di applicare nella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pratica il sapere acquisito circa gli specifici dispositivi formativi per il conseguimento degli obiettivi, afferenti alle diverse fasi della vita della persona,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ei diversi settori d’intervento, </w:t>
            </w: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quali le conoscenze dei meccanismi di memoria ed il loro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funzionamento, i processi di anticipazione, attenzione ed attivazione, i principali approcci teorici della teoria del movimento, le diverse modalità di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trasmissione delle informazioni per la presentazione del compito.</w:t>
            </w:r>
          </w:p>
          <w:p w:rsidR="002C6B5D" w:rsidRPr="002C6B5D" w:rsidRDefault="002C6B5D" w:rsidP="002C6B5D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Autonomia di giudizio (</w:t>
            </w:r>
            <w:proofErr w:type="spellStart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making</w:t>
            </w:r>
            <w:proofErr w:type="spellEnd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judgements</w:t>
            </w:r>
            <w:proofErr w:type="spellEnd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): Sulla base dei </w:t>
            </w:r>
            <w:proofErr w:type="spellStart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saperi</w:t>
            </w:r>
            <w:proofErr w:type="spellEnd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acquisiti, lo studente dovrà essere in grado di approfondire in maniera autonoma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gli aspetti teorici, metodologici e didattici del movimento e di allargare le proprie conoscenze, esercitando la capacità di rielaborazione critica,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attraverso percorsi riflessione personale, al fine di padroneggiare, nelle diverse situazioni dinamiche, le capacità di scelta e di applicazione di tecniche e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di metodologie delle attività motorie.</w:t>
            </w:r>
          </w:p>
          <w:p w:rsidR="002C6B5D" w:rsidRPr="002C6B5D" w:rsidRDefault="002C6B5D" w:rsidP="002C6B5D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Abilità comunicative (</w:t>
            </w:r>
            <w:proofErr w:type="spellStart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communication</w:t>
            </w:r>
            <w:proofErr w:type="spellEnd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skills</w:t>
            </w:r>
            <w:proofErr w:type="spellEnd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): Lo studente dovrà essere in grado di esprimere in modo pertinente, chiaro e compiuto le conoscenze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acquisite, mostrando padronanza della terminologia tecnica inerente al campo delle attività motorie, facente parte del personale bagaglio professionale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del laureato in scienze delle attività motorie e sportive.</w:t>
            </w:r>
          </w:p>
          <w:p w:rsidR="002C6B5D" w:rsidRPr="002C6B5D" w:rsidRDefault="002C6B5D" w:rsidP="002C6B5D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Capacità di apprendere (</w:t>
            </w:r>
            <w:proofErr w:type="spellStart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learning</w:t>
            </w:r>
            <w:proofErr w:type="spellEnd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skills</w:t>
            </w:r>
            <w:proofErr w:type="spellEnd"/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): Lo studente sarà in grado di affinare la propria metodologia di studio attraverso la rielaborazione dei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contenuti presentati in aula (acquisizione dei fondamenti di teoria, metodologia e didattica del movimento umano, in una prospettiva prevalentemente</w:t>
            </w:r>
          </w:p>
          <w:p w:rsidR="002C6B5D" w:rsidRPr="002C6B5D" w:rsidRDefault="002C6B5D" w:rsidP="002C6B5D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cognitivo-comportamentale fondata su processi neurologici e biomeccanici sottostanti alla produzione del movimento, al controllo e all’apprendimento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2C6B5D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motorio) e l’approfondimento attraverso lo studio autonomo.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FE6AEE" w:rsidRPr="00FE6AEE" w:rsidRDefault="00050138" w:rsidP="00FE6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color w:val="002060"/>
                <w:sz w:val="20"/>
                <w:szCs w:val="20"/>
              </w:rPr>
            </w:pPr>
            <w:r w:rsidRPr="00FE6AEE">
              <w:rPr>
                <w:rFonts w:ascii="Gill Sans MT" w:hAnsi="Gill Sans MT"/>
              </w:rPr>
              <w:lastRenderedPageBreak/>
              <w:t>Contenuti di insegnamento</w:t>
            </w:r>
            <w:r w:rsidR="00FE6AEE" w:rsidRPr="00FE6AEE">
              <w:rPr>
                <w:rFonts w:ascii="Gill Sans MT" w:hAnsi="Gill Sans MT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050138" w:rsidRPr="00FE6AEE" w:rsidRDefault="00FE6AEE" w:rsidP="00FE6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color w:val="002060"/>
                <w:sz w:val="20"/>
                <w:szCs w:val="20"/>
              </w:rPr>
            </w:pPr>
            <w:r w:rsidRPr="00FE6AEE">
              <w:rPr>
                <w:rFonts w:ascii="Gill Sans MT" w:hAnsi="Gill Sans MT" w:cs="Arial"/>
                <w:b/>
                <w:color w:val="002060"/>
                <w:sz w:val="20"/>
                <w:szCs w:val="20"/>
              </w:rPr>
              <w:t>Contenuti Modulo - Età Evolutiva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1CF9" w:rsidRPr="00AB1207" w:rsidRDefault="00FE1CF9" w:rsidP="00AB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La personalità e corporeità</w:t>
            </w:r>
          </w:p>
          <w:p w:rsidR="00FE1CF9" w:rsidRPr="00AB1207" w:rsidRDefault="00FE1CF9" w:rsidP="00AB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Lo sviluppo motorio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Sviluppo ontologico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Tappe dello sviluppo motorio</w:t>
            </w:r>
          </w:p>
          <w:p w:rsidR="00FE1CF9" w:rsidRPr="00AB1207" w:rsidRDefault="00FE1CF9" w:rsidP="00AB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Organizzazione dello schema corporeo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Schema corporeo e immagine di sé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Sviluppo e organizzazione dello schema corporeo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Il corpo nello spazio e nel tempo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Evoluzione della lateralità</w:t>
            </w:r>
          </w:p>
          <w:p w:rsidR="00FE1CF9" w:rsidRPr="00AB1207" w:rsidRDefault="00FE1CF9" w:rsidP="00AB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Motricità in età evolutiva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Motricità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Schemi motori di base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Multilateralità, polivalenza e </w:t>
            </w:r>
            <w:proofErr w:type="spellStart"/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polisportività</w:t>
            </w:r>
            <w:proofErr w:type="spellEnd"/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;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Capacità coordinative generali e speciali;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Fasi sensibili;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Capacità condizionali;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Fasi sensibili;</w:t>
            </w:r>
          </w:p>
          <w:p w:rsidR="00FE1CF9" w:rsidRPr="00AB1207" w:rsidRDefault="00FE1CF9" w:rsidP="00AB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La valutazione dell’efficienza fisica in età evolutiva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Test di valutazione;</w:t>
            </w:r>
          </w:p>
          <w:p w:rsidR="00FE1CF9" w:rsidRPr="00AB1207" w:rsidRDefault="00FE1CF9" w:rsidP="00AB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lastRenderedPageBreak/>
              <w:t>L’apprendimento delle capacità motorie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Tipi di apprendimento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I metodi di apprendimento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La misura dell’apprendimento</w:t>
            </w:r>
          </w:p>
          <w:p w:rsidR="00FE1CF9" w:rsidRPr="00AB1207" w:rsidRDefault="00FE1CF9" w:rsidP="00AB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Il gioco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Le teorie del gioco;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Tappe di evoluzione del gioco;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Il bambino che non gioca;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Il bambino che gioca sempre</w:t>
            </w:r>
          </w:p>
          <w:p w:rsidR="00FE1CF9" w:rsidRPr="00AB1207" w:rsidRDefault="00FE1CF9" w:rsidP="00AB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La lezione di educazione motoria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Proposte per la scuola dell’infanzia e per la scuola primaria;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Aspetti didattici e metodologici;</w:t>
            </w:r>
          </w:p>
          <w:p w:rsidR="00FE1CF9" w:rsidRPr="00AB1207" w:rsidRDefault="00FE1CF9" w:rsidP="00AB12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Tassonomie e programmazione didattica</w:t>
            </w:r>
          </w:p>
          <w:p w:rsidR="00FE1CF9" w:rsidRPr="00AB1207" w:rsidRDefault="00FE1CF9" w:rsidP="00AB1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I programmi di </w:t>
            </w:r>
            <w:r w:rsidR="00FE6AEE"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A</w:t>
            </w: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tt</w:t>
            </w:r>
            <w:r w:rsidR="00FE6AEE"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ività</w:t>
            </w: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Motoria nella scuola primaria e secondaria di primo grado</w:t>
            </w:r>
            <w:r w:rsidR="00FE6AEE"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e secondo grado.</w:t>
            </w:r>
          </w:p>
          <w:p w:rsidR="00FE6AEE" w:rsidRPr="00AB1207" w:rsidRDefault="00FE6AEE" w:rsidP="00AB1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FE1CF9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AB1207" w:rsidRDefault="00050138" w:rsidP="00AB12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AEE" w:rsidRPr="00642F24" w:rsidTr="00FE6AEE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</w:tcPr>
          <w:p w:rsidR="00FE6AEE" w:rsidRDefault="00FE6AEE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  <w:r>
              <w:rPr>
                <w:rFonts w:ascii="Gill Sans MT" w:hAnsi="Gill Sans MT"/>
              </w:rPr>
              <w:t xml:space="preserve"> </w:t>
            </w:r>
          </w:p>
          <w:p w:rsidR="00FE6AEE" w:rsidRPr="00FE6AEE" w:rsidRDefault="00FE6AEE" w:rsidP="00642F24">
            <w:pPr>
              <w:spacing w:after="0"/>
              <w:rPr>
                <w:rFonts w:ascii="Gill Sans MT" w:hAnsi="Gill Sans MT"/>
              </w:rPr>
            </w:pPr>
            <w:r w:rsidRPr="00FE6AEE">
              <w:rPr>
                <w:rFonts w:ascii="Gill Sans MT" w:hAnsi="Gill Sans MT" w:cs="Arial"/>
                <w:b/>
                <w:color w:val="002060"/>
                <w:sz w:val="20"/>
                <w:szCs w:val="20"/>
              </w:rPr>
              <w:t>Modulo - Età Evolutiva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6AEE" w:rsidRPr="00AB1207" w:rsidRDefault="00FE6AEE" w:rsidP="00AB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F. </w:t>
            </w:r>
            <w:proofErr w:type="spellStart"/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Casolo</w:t>
            </w:r>
            <w:proofErr w:type="spellEnd"/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- Didattica delle Attività motorie per l’età evolutiva</w:t>
            </w:r>
          </w:p>
          <w:p w:rsidR="00FE6AEE" w:rsidRPr="00AB1207" w:rsidRDefault="00FE6AEE" w:rsidP="00AB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K. </w:t>
            </w:r>
            <w:proofErr w:type="spellStart"/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Meinel</w:t>
            </w:r>
            <w:proofErr w:type="spellEnd"/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- Teoria del Movimento - SSS Roma</w:t>
            </w:r>
          </w:p>
          <w:p w:rsidR="00FE6AEE" w:rsidRPr="00AB1207" w:rsidRDefault="00FE6AEE" w:rsidP="00AB1207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R. N. Singer - L’apprendimento delle capacità motorie SSS Roma 1984</w:t>
            </w:r>
          </w:p>
          <w:p w:rsidR="00FE6AEE" w:rsidRPr="00AB1207" w:rsidRDefault="00FE6AEE" w:rsidP="00AB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Pierre </w:t>
            </w:r>
            <w:proofErr w:type="spellStart"/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Vayer</w:t>
            </w:r>
            <w:proofErr w:type="spellEnd"/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- Educazione Psicomotoria nell’età prescolare - Armando Editore 1975</w:t>
            </w:r>
          </w:p>
          <w:p w:rsidR="00FE6AEE" w:rsidRPr="00AB1207" w:rsidRDefault="00FE6AEE" w:rsidP="00AB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Pierre </w:t>
            </w:r>
            <w:proofErr w:type="spellStart"/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Vayer</w:t>
            </w:r>
            <w:proofErr w:type="spellEnd"/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- Educazione Psicomotoria nell’età scolastica - Armando Editore 1978</w:t>
            </w:r>
          </w:p>
          <w:p w:rsidR="00FE6AEE" w:rsidRPr="00AB1207" w:rsidRDefault="00FE6AEE" w:rsidP="00AB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M. </w:t>
            </w:r>
            <w:proofErr w:type="spellStart"/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Frostig</w:t>
            </w:r>
            <w:proofErr w:type="spellEnd"/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, P. </w:t>
            </w:r>
            <w:proofErr w:type="spellStart"/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Maslow</w:t>
            </w:r>
            <w:proofErr w:type="spellEnd"/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- Educazione Psicomotoria teoria e pratica - Edizioni Omega</w:t>
            </w:r>
          </w:p>
          <w:p w:rsidR="00FE6AEE" w:rsidRPr="00AB1207" w:rsidRDefault="00FE6AEE" w:rsidP="00AB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J. Le </w:t>
            </w:r>
            <w:proofErr w:type="spellStart"/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Boulch</w:t>
            </w:r>
            <w:proofErr w:type="spellEnd"/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- Verso una scienza del movimento umano - Armando Editore 1976</w:t>
            </w:r>
          </w:p>
          <w:p w:rsidR="00FE6AEE" w:rsidRPr="00AB1207" w:rsidRDefault="00FE6AEE" w:rsidP="00AB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E. Borgogno - Educazione psicomotoria - Edizioni Omega, 1988</w:t>
            </w:r>
          </w:p>
          <w:p w:rsidR="00FE6AEE" w:rsidRPr="00AB1207" w:rsidRDefault="00FE6AEE" w:rsidP="00AB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M. Gamba, D. Torri, E. Fumoso, S. Conti - I bambini e l’educazione motoria - Edizioni Atlas</w:t>
            </w:r>
          </w:p>
          <w:p w:rsidR="00FE6AEE" w:rsidRPr="00AB1207" w:rsidRDefault="00FE6AEE" w:rsidP="00AB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AA.VV. - L’educazione motoria di base - IEI CONI - Roma 1987</w:t>
            </w:r>
          </w:p>
          <w:p w:rsidR="00FE6AEE" w:rsidRPr="00AB1207" w:rsidRDefault="00FE6AEE" w:rsidP="00AB1207">
            <w:pPr>
              <w:spacing w:after="0" w:line="240" w:lineRule="auto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AB1207">
              <w:rPr>
                <w:rFonts w:asciiTheme="minorHAnsi" w:hAnsiTheme="minorHAnsi" w:cs="Arial"/>
                <w:color w:val="002060"/>
                <w:sz w:val="20"/>
                <w:szCs w:val="20"/>
              </w:rPr>
              <w:t>Antonio Dal Monte - M. Faina - Fisiologia dell’esercizio in età evolutiva” - Ed. CONI SDS, Roma 1983</w:t>
            </w:r>
          </w:p>
        </w:tc>
      </w:tr>
    </w:tbl>
    <w:p w:rsidR="00104931" w:rsidRDefault="00104931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5763"/>
      </w:tblGrid>
      <w:tr w:rsidR="00FE6AEE" w:rsidRPr="00642F24" w:rsidTr="000304F0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FE6AEE" w:rsidRPr="00FE6AEE" w:rsidRDefault="00FE6AEE" w:rsidP="00030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color w:val="002060"/>
                <w:sz w:val="20"/>
                <w:szCs w:val="20"/>
              </w:rPr>
            </w:pPr>
            <w:r w:rsidRPr="00FE6AEE">
              <w:rPr>
                <w:rFonts w:ascii="Gill Sans MT" w:hAnsi="Gill Sans MT"/>
              </w:rPr>
              <w:t>Contenuti di insegnamento</w:t>
            </w:r>
            <w:r w:rsidRPr="00FE6AEE">
              <w:rPr>
                <w:rFonts w:ascii="Gill Sans MT" w:hAnsi="Gill Sans MT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FE6AEE" w:rsidRPr="00FE6AEE" w:rsidRDefault="00FE6AEE" w:rsidP="00030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b/>
                <w:color w:val="002060"/>
                <w:sz w:val="20"/>
                <w:szCs w:val="20"/>
              </w:rPr>
            </w:pPr>
            <w:r w:rsidRPr="00FE6AEE">
              <w:rPr>
                <w:rFonts w:ascii="Gill Sans MT" w:hAnsi="Gill Sans MT" w:cs="Arial"/>
                <w:b/>
                <w:color w:val="002060"/>
                <w:sz w:val="20"/>
                <w:szCs w:val="20"/>
              </w:rPr>
              <w:t xml:space="preserve">Contenuti Modulo - Età </w:t>
            </w:r>
            <w:r>
              <w:rPr>
                <w:rFonts w:ascii="Gill Sans MT" w:hAnsi="Gill Sans MT" w:cs="Arial"/>
                <w:b/>
                <w:color w:val="002060"/>
                <w:sz w:val="20"/>
                <w:szCs w:val="20"/>
              </w:rPr>
              <w:t>Adulta Anziana</w:t>
            </w:r>
          </w:p>
        </w:tc>
        <w:tc>
          <w:tcPr>
            <w:tcW w:w="5763" w:type="dxa"/>
            <w:tcBorders>
              <w:bottom w:val="single" w:sz="4" w:space="0" w:color="auto"/>
            </w:tcBorders>
            <w:shd w:val="clear" w:color="auto" w:fill="auto"/>
          </w:tcPr>
          <w:p w:rsidR="00FE6AEE" w:rsidRPr="009D39CA" w:rsidRDefault="00FE6AEE" w:rsidP="009D39C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Le capacità motorie ed il processo di invecchiamento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La forza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La resistenza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La velocità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La flessibilità e la mobilità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Le capacità coordinative</w:t>
            </w:r>
          </w:p>
          <w:p w:rsidR="00FE6AEE" w:rsidRPr="009D39CA" w:rsidRDefault="00FE6AEE" w:rsidP="009D39C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La deambulazione nel soggetto anziano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Le variazioni determinate dal processo di invecchiamento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I rapporti con le altre gestualità quotidiane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Senso-percezione e deambulazione nell’anziano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Deambulazione ed interventi muscolari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Evidenze sperimentali relative alla deambulazione nel soggetto anziano</w:t>
            </w:r>
          </w:p>
          <w:p w:rsidR="00FE6AEE" w:rsidRPr="009D39CA" w:rsidRDefault="00FE6AEE" w:rsidP="009D39C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L’organizzazione spazio-temporale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Sistemi di riferimento per l’orientamento spazio-temporale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L’orientamento spaziale ed il movimento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lastRenderedPageBreak/>
              <w:t>I rapporti con le altre capacità coordinative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Le modalità di organizzare lo spazio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L’interazione tra le modalità organizzative dello spazio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Metodologia ed organizzazione didattica per la strutturazione di compiti motori</w:t>
            </w:r>
          </w:p>
          <w:p w:rsidR="00FE6AEE" w:rsidRPr="009D39CA" w:rsidRDefault="00FE6AEE" w:rsidP="009D39C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I protocolli di training con soggetti anziani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Le evidenze sperimentali nel training di forza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Le evidenze sperimentali nel training aerobico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Le ricerche realizzate in Italia ed all’estero </w:t>
            </w:r>
          </w:p>
          <w:p w:rsidR="00FE6AEE" w:rsidRPr="009D39CA" w:rsidRDefault="00FE6AEE" w:rsidP="009D39C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La valutazione motoria con soggetti anziani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ADL, IADL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PPT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Valutazione dell’equilibrio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Valutazione delle capacità condizionali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Protocolli e valori normativi di riferimento per le diverse fasce di età</w:t>
            </w:r>
          </w:p>
          <w:p w:rsidR="00FE6AEE" w:rsidRPr="009D39CA" w:rsidRDefault="00FE6AEE" w:rsidP="009D39C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Le attività motorie adattate al soggetto anziano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Gli adattamenti del compito e del carico per soggetti anziani con differenti problematiche </w:t>
            </w:r>
            <w:proofErr w:type="spellStart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osteo</w:t>
            </w:r>
            <w:proofErr w:type="spellEnd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-articolari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Gli adattamenti del carico con soggetti anziani sportivi master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La programmazione per il </w:t>
            </w:r>
            <w:proofErr w:type="spellStart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running</w:t>
            </w:r>
            <w:proofErr w:type="spellEnd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, il </w:t>
            </w:r>
            <w:proofErr w:type="spellStart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wellrunning</w:t>
            </w:r>
            <w:proofErr w:type="spellEnd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, il </w:t>
            </w:r>
            <w:proofErr w:type="spellStart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walking</w:t>
            </w:r>
            <w:proofErr w:type="spellEnd"/>
          </w:p>
          <w:p w:rsidR="00FE6AEE" w:rsidRPr="009D39CA" w:rsidRDefault="00FE6AEE" w:rsidP="009D39C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La programmazione dell’attività aerobica per la tutela della salute in età adulta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La prevenzione delle malattie metaboliche attraverso l’esercizio aerobico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La prevenzione delle malattie cardiovascolari attraverso l’esercizio aerobico ed i protocolli combinati (forza-resistenza)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Il movimento e lo sport per la prevenzione dell’osteoporosi</w:t>
            </w:r>
          </w:p>
          <w:p w:rsidR="00FE6AEE" w:rsidRPr="009D39CA" w:rsidRDefault="00FE6AEE" w:rsidP="009D39C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La programmazione delle attività motorie in regime aerobico nelle diverse fasce di età adulta</w:t>
            </w:r>
          </w:p>
          <w:p w:rsidR="00FE6AEE" w:rsidRPr="009D39CA" w:rsidRDefault="00FE6AEE" w:rsidP="009D39CA">
            <w:p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In modo particolare:</w:t>
            </w:r>
          </w:p>
          <w:p w:rsidR="00FE6AEE" w:rsidRPr="009D39CA" w:rsidRDefault="00FE6AEE" w:rsidP="009D39C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Metodologia e didattica dei compiti motori finalizzati alla sollecitazione delle capacità coordinative nel soggetto anziano</w:t>
            </w:r>
          </w:p>
          <w:p w:rsidR="00FE6AEE" w:rsidRPr="009D39CA" w:rsidRDefault="00FE6AEE" w:rsidP="009D39C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Metodologia e didattica dei compiti motori finalizzati alla sollecitazione delle capacità condizionali nel soggetto anziano</w:t>
            </w:r>
          </w:p>
          <w:p w:rsidR="00FE6AEE" w:rsidRPr="009D39CA" w:rsidRDefault="00FE6AEE" w:rsidP="009D39C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Metodologia e didattica dei compiti motori finalizzati alla sollecitazione delle capacità di mobilità articolare e flessibilità nel soggetto anziano</w:t>
            </w:r>
          </w:p>
          <w:p w:rsidR="00FE6AEE" w:rsidRPr="009D39CA" w:rsidRDefault="00FE6AEE" w:rsidP="009D39C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La valutazione motoria del soggetto anziano</w:t>
            </w:r>
          </w:p>
          <w:p w:rsidR="00FE6AEE" w:rsidRPr="009D39CA" w:rsidRDefault="00FE6AEE" w:rsidP="009D39C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Laboratorio per la strutturazione di compiti motori rivolti al prolungamento dell’indipendenza del soggetto anziano (con presentazione di protocolli presenti in letteratura)</w:t>
            </w:r>
          </w:p>
          <w:p w:rsidR="00FE6AEE" w:rsidRPr="009D39CA" w:rsidRDefault="00FE6AEE" w:rsidP="009D39C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L’organizzazione della lezione in fasi</w:t>
            </w:r>
          </w:p>
          <w:p w:rsidR="00FE6AEE" w:rsidRDefault="00FE6AEE" w:rsidP="009D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Analisi didattica e metodologica di alcuni protocolli di attività motorie proposti in letteratura.</w:t>
            </w:r>
          </w:p>
          <w:p w:rsidR="001F2AD4" w:rsidRPr="009D39CA" w:rsidRDefault="001F2AD4" w:rsidP="009D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FE6AEE" w:rsidRPr="00642F24" w:rsidTr="000304F0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6AEE" w:rsidRPr="00FE1CF9" w:rsidRDefault="00FE6AEE" w:rsidP="000304F0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AEE" w:rsidRPr="009D39CA" w:rsidRDefault="00FE6AEE" w:rsidP="009D39CA">
            <w:p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FE6AEE" w:rsidRPr="00642F24" w:rsidTr="000304F0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FE6AEE" w:rsidRPr="00642F24" w:rsidRDefault="00FE6AEE" w:rsidP="000304F0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tcBorders>
              <w:top w:val="single" w:sz="4" w:space="0" w:color="auto"/>
            </w:tcBorders>
            <w:shd w:val="clear" w:color="auto" w:fill="auto"/>
          </w:tcPr>
          <w:p w:rsidR="00FE6AEE" w:rsidRPr="009D39CA" w:rsidRDefault="00FE6AEE" w:rsidP="009D39CA">
            <w:pPr>
              <w:spacing w:after="0" w:line="240" w:lineRule="auto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FE6AEE" w:rsidRPr="00642F24" w:rsidTr="000304F0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</w:tcPr>
          <w:p w:rsidR="00FE6AEE" w:rsidRDefault="00FE6AEE" w:rsidP="000304F0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  <w:r>
              <w:rPr>
                <w:rFonts w:ascii="Gill Sans MT" w:hAnsi="Gill Sans MT"/>
              </w:rPr>
              <w:t xml:space="preserve"> </w:t>
            </w:r>
          </w:p>
          <w:p w:rsidR="00FE6AEE" w:rsidRPr="00FE6AEE" w:rsidRDefault="00FE6AEE" w:rsidP="00FE6AEE">
            <w:pPr>
              <w:spacing w:after="0"/>
              <w:rPr>
                <w:rFonts w:ascii="Gill Sans MT" w:hAnsi="Gill Sans MT"/>
              </w:rPr>
            </w:pPr>
            <w:r w:rsidRPr="00FE6AEE">
              <w:rPr>
                <w:rFonts w:ascii="Gill Sans MT" w:hAnsi="Gill Sans MT" w:cs="Arial"/>
                <w:b/>
                <w:color w:val="002060"/>
                <w:sz w:val="20"/>
                <w:szCs w:val="20"/>
              </w:rPr>
              <w:lastRenderedPageBreak/>
              <w:t xml:space="preserve">Modulo - Età </w:t>
            </w:r>
            <w:r>
              <w:rPr>
                <w:rFonts w:ascii="Gill Sans MT" w:hAnsi="Gill Sans MT" w:cs="Arial"/>
                <w:b/>
                <w:color w:val="002060"/>
                <w:sz w:val="20"/>
                <w:szCs w:val="20"/>
              </w:rPr>
              <w:t>Adulta Anziana</w:t>
            </w:r>
          </w:p>
        </w:tc>
        <w:tc>
          <w:tcPr>
            <w:tcW w:w="5763" w:type="dxa"/>
            <w:tcBorders>
              <w:top w:val="single" w:sz="4" w:space="0" w:color="auto"/>
            </w:tcBorders>
            <w:shd w:val="clear" w:color="auto" w:fill="auto"/>
          </w:tcPr>
          <w:p w:rsidR="00B37448" w:rsidRPr="009D39CA" w:rsidRDefault="00B37448" w:rsidP="00BA3F7D">
            <w:pPr>
              <w:pStyle w:val="Titolo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445" w:hanging="283"/>
              <w:rPr>
                <w:rFonts w:asciiTheme="minorHAnsi" w:hAnsiTheme="minorHAnsi"/>
                <w:b w:val="0"/>
                <w:bCs w:val="0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b w:val="0"/>
                <w:bCs w:val="0"/>
                <w:color w:val="002060"/>
                <w:sz w:val="20"/>
                <w:szCs w:val="20"/>
              </w:rPr>
              <w:lastRenderedPageBreak/>
              <w:t xml:space="preserve">ACSM - </w:t>
            </w:r>
            <w:hyperlink r:id="rId9" w:history="1">
              <w:r w:rsidRPr="009D39CA">
                <w:rPr>
                  <w:rStyle w:val="Collegamentoipertestuale"/>
                  <w:rFonts w:asciiTheme="minorHAnsi" w:hAnsiTheme="minorHAnsi"/>
                  <w:b w:val="0"/>
                  <w:bCs w:val="0"/>
                  <w:color w:val="002060"/>
                  <w:sz w:val="20"/>
                  <w:szCs w:val="20"/>
                  <w:u w:val="none"/>
                </w:rPr>
                <w:t>Fisiologia dell'esercizio fisico di ACSM</w:t>
              </w:r>
            </w:hyperlink>
            <w:r w:rsidRPr="009D39CA">
              <w:rPr>
                <w:rFonts w:asciiTheme="minorHAnsi" w:hAnsiTheme="minorHAnsi"/>
                <w:b w:val="0"/>
                <w:bCs w:val="0"/>
                <w:color w:val="002060"/>
                <w:sz w:val="20"/>
                <w:szCs w:val="20"/>
              </w:rPr>
              <w:t xml:space="preserve"> - 2018</w:t>
            </w:r>
          </w:p>
          <w:p w:rsidR="00FE6AEE" w:rsidRPr="009D39CA" w:rsidRDefault="00FE6AEE" w:rsidP="00BA3F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45" w:hanging="283"/>
              <w:jc w:val="both"/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proofErr w:type="spellStart"/>
            <w:r w:rsidRPr="009D39CA">
              <w:rPr>
                <w:rFonts w:asciiTheme="minorHAnsi" w:hAnsiTheme="minorHAnsi" w:cs="Arial"/>
                <w:color w:val="002060"/>
                <w:sz w:val="20"/>
                <w:szCs w:val="20"/>
              </w:rPr>
              <w:lastRenderedPageBreak/>
              <w:t>Becia</w:t>
            </w:r>
            <w:proofErr w:type="spellEnd"/>
            <w:r w:rsidRPr="009D39CA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9D39CA">
              <w:rPr>
                <w:rFonts w:asciiTheme="minorHAnsi" w:hAnsiTheme="minorHAnsi" w:cs="Arial"/>
                <w:color w:val="002060"/>
                <w:sz w:val="20"/>
                <w:szCs w:val="20"/>
              </w:rPr>
              <w:t>Cavazzuti</w:t>
            </w:r>
            <w:proofErr w:type="spellEnd"/>
            <w:r w:rsidRPr="009D39CA">
              <w:rPr>
                <w:rFonts w:asciiTheme="minorHAnsi" w:hAnsiTheme="minorHAnsi" w:cs="Arial"/>
                <w:color w:val="002060"/>
                <w:sz w:val="20"/>
                <w:szCs w:val="20"/>
              </w:rPr>
              <w:t>, Cremonini - Anziani invecchiamento e attività motoria</w:t>
            </w:r>
          </w:p>
          <w:p w:rsidR="00FE6AEE" w:rsidRPr="009D39CA" w:rsidRDefault="00FE6AEE" w:rsidP="00BA3F7D">
            <w:pPr>
              <w:numPr>
                <w:ilvl w:val="0"/>
                <w:numId w:val="19"/>
              </w:numPr>
              <w:spacing w:after="0" w:line="240" w:lineRule="auto"/>
              <w:ind w:left="445" w:hanging="283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Quinci M.L., Carminucci R., Sport e movimento per la terza età, </w:t>
            </w:r>
            <w:proofErr w:type="spellStart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Edup</w:t>
            </w:r>
            <w:proofErr w:type="spellEnd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, Roma. 2004</w:t>
            </w:r>
          </w:p>
          <w:p w:rsidR="00FE6AEE" w:rsidRPr="009D39CA" w:rsidRDefault="00FE6AEE" w:rsidP="00BA3F7D">
            <w:pPr>
              <w:numPr>
                <w:ilvl w:val="0"/>
                <w:numId w:val="19"/>
              </w:numPr>
              <w:spacing w:after="0" w:line="240" w:lineRule="auto"/>
              <w:ind w:left="445" w:hanging="283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Sannicandro I., Colella D., Rosa A.R., Manno R., </w:t>
            </w:r>
            <w:r w:rsidRPr="009D39C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La modulazione del carico motorio in età adulta ed anziana: effetti di differenti protocolli di training sui valori di forza, flessibilità ed endurance</w:t>
            </w:r>
            <w:r w:rsidRPr="009D39CA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, </w:t>
            </w: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Medicina dello Sport, 61:443-454. 2008</w:t>
            </w:r>
          </w:p>
          <w:p w:rsidR="00FE6AEE" w:rsidRPr="009D39CA" w:rsidRDefault="00FE6AEE" w:rsidP="00BA3F7D">
            <w:pPr>
              <w:numPr>
                <w:ilvl w:val="0"/>
                <w:numId w:val="19"/>
              </w:numPr>
              <w:spacing w:after="0" w:line="240" w:lineRule="auto"/>
              <w:ind w:left="445" w:hanging="283"/>
              <w:rPr>
                <w:rFonts w:asciiTheme="minorHAnsi" w:hAnsiTheme="minorHAnsi"/>
                <w:color w:val="002060"/>
                <w:sz w:val="20"/>
                <w:szCs w:val="20"/>
              </w:rPr>
            </w:pPr>
            <w:proofErr w:type="spellStart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Schena</w:t>
            </w:r>
            <w:proofErr w:type="spellEnd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F., </w:t>
            </w:r>
            <w:r w:rsidRPr="009D39C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Lo sviluppo dell’attività fisica nella popolazione anziana</w:t>
            </w: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Puntomela</w:t>
            </w:r>
            <w:proofErr w:type="spellEnd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, 5-6:113-123.</w:t>
            </w:r>
          </w:p>
          <w:p w:rsidR="00FE6AEE" w:rsidRPr="009D39CA" w:rsidRDefault="00FE6AEE" w:rsidP="00BA3F7D">
            <w:pPr>
              <w:numPr>
                <w:ilvl w:val="0"/>
                <w:numId w:val="19"/>
              </w:numPr>
              <w:spacing w:after="0" w:line="240" w:lineRule="auto"/>
              <w:ind w:left="445" w:hanging="283"/>
              <w:rPr>
                <w:rFonts w:asciiTheme="minorHAnsi" w:hAnsiTheme="minorHAnsi"/>
                <w:color w:val="002060"/>
                <w:sz w:val="20"/>
                <w:szCs w:val="20"/>
              </w:rPr>
            </w:pPr>
            <w:proofErr w:type="spellStart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Schena</w:t>
            </w:r>
            <w:proofErr w:type="spellEnd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F., </w:t>
            </w:r>
            <w:r w:rsidRPr="009D39C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L’integrazione tra attività motoria e controllo nutrizionale per l’attuazione di uno stile di vita attivo nell’anziano</w:t>
            </w: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, Medicina dello Sport, 59:457-458. 2006 </w:t>
            </w:r>
          </w:p>
          <w:p w:rsidR="00FE6AEE" w:rsidRPr="009D39CA" w:rsidRDefault="00FE6AEE" w:rsidP="00BA3F7D">
            <w:pPr>
              <w:numPr>
                <w:ilvl w:val="0"/>
                <w:numId w:val="19"/>
              </w:numPr>
              <w:spacing w:after="0" w:line="240" w:lineRule="auto"/>
              <w:ind w:left="445" w:hanging="283"/>
              <w:rPr>
                <w:rFonts w:asciiTheme="minorHAnsi" w:hAnsiTheme="minorHAnsi"/>
                <w:color w:val="002060"/>
                <w:sz w:val="20"/>
                <w:szCs w:val="20"/>
              </w:rPr>
            </w:pPr>
            <w:proofErr w:type="spellStart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Schena</w:t>
            </w:r>
            <w:proofErr w:type="spellEnd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F., Martinelli C., </w:t>
            </w:r>
            <w:proofErr w:type="spellStart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Noro</w:t>
            </w:r>
            <w:proofErr w:type="spellEnd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G., </w:t>
            </w:r>
            <w:r w:rsidRPr="009D39CA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Il significato dell’attività fisica nell’anziano </w:t>
            </w:r>
            <w:proofErr w:type="spellStart"/>
            <w:r w:rsidRPr="009D39CA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istituzionalizzato:una</w:t>
            </w:r>
            <w:proofErr w:type="spellEnd"/>
            <w:r w:rsidRPr="009D39CA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 esperienza italiana</w:t>
            </w: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, Giornale di Gerontologia, 9: 597-607, 2000</w:t>
            </w:r>
          </w:p>
          <w:p w:rsidR="00FE6AEE" w:rsidRPr="009D39CA" w:rsidRDefault="00FE6AEE" w:rsidP="00BA3F7D">
            <w:pPr>
              <w:numPr>
                <w:ilvl w:val="0"/>
                <w:numId w:val="19"/>
              </w:numPr>
              <w:spacing w:after="0" w:line="240" w:lineRule="auto"/>
              <w:ind w:left="445" w:hanging="283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Casali-Marin-</w:t>
            </w:r>
            <w:proofErr w:type="spellStart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Vandoni</w:t>
            </w:r>
            <w:proofErr w:type="spellEnd"/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, </w:t>
            </w:r>
            <w:r w:rsidRPr="009D39C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Fitness </w:t>
            </w:r>
            <w:proofErr w:type="spellStart"/>
            <w:r w:rsidRPr="009D39C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cardiometabolico</w:t>
            </w:r>
            <w:proofErr w:type="spellEnd"/>
            <w:r w:rsidRPr="009D39C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: il manuale</w:t>
            </w:r>
            <w:r w:rsidRPr="009D39CA">
              <w:rPr>
                <w:rFonts w:asciiTheme="minorHAnsi" w:hAnsiTheme="minorHAnsi"/>
                <w:color w:val="002060"/>
                <w:sz w:val="20"/>
                <w:szCs w:val="20"/>
              </w:rPr>
              <w:t>, Calzetti-Mariucci, Perugia. 2008</w:t>
            </w:r>
          </w:p>
        </w:tc>
      </w:tr>
    </w:tbl>
    <w:p w:rsidR="00FE6AEE" w:rsidRDefault="00FE6AEE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5763"/>
      </w:tblGrid>
      <w:tr w:rsidR="00FE6AEE" w:rsidRPr="00642F24" w:rsidTr="009841D9">
        <w:trPr>
          <w:trHeight w:val="70"/>
        </w:trPr>
        <w:tc>
          <w:tcPr>
            <w:tcW w:w="4091" w:type="dxa"/>
            <w:shd w:val="clear" w:color="auto" w:fill="FFFFFF"/>
          </w:tcPr>
          <w:p w:rsidR="00FE6AEE" w:rsidRPr="00642F24" w:rsidRDefault="00FE6AEE" w:rsidP="009841D9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763" w:type="dxa"/>
            <w:shd w:val="clear" w:color="auto" w:fill="auto"/>
          </w:tcPr>
          <w:p w:rsidR="00FE6AEE" w:rsidRPr="009D39CA" w:rsidRDefault="00FE6AEE" w:rsidP="009D39C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E6AEE" w:rsidRPr="00642F24" w:rsidTr="009841D9">
        <w:trPr>
          <w:trHeight w:val="70"/>
        </w:trPr>
        <w:tc>
          <w:tcPr>
            <w:tcW w:w="4091" w:type="dxa"/>
            <w:shd w:val="clear" w:color="auto" w:fill="FFFFFF"/>
          </w:tcPr>
          <w:p w:rsidR="00FE6AEE" w:rsidRPr="00642F24" w:rsidRDefault="00FE6AEE" w:rsidP="009841D9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763" w:type="dxa"/>
            <w:shd w:val="clear" w:color="auto" w:fill="auto"/>
          </w:tcPr>
          <w:p w:rsidR="009D39CA" w:rsidRPr="009D39CA" w:rsidRDefault="00BA3F7D" w:rsidP="009D39CA">
            <w:pPr>
              <w:numPr>
                <w:ilvl w:val="0"/>
                <w:numId w:val="13"/>
              </w:numPr>
              <w:spacing w:after="0" w:line="240" w:lineRule="auto"/>
              <w:ind w:left="445" w:hanging="283"/>
              <w:jc w:val="both"/>
              <w:rPr>
                <w:rFonts w:asciiTheme="minorHAnsi" w:hAnsiTheme="minorHAnsi"/>
                <w:color w:val="002060"/>
                <w:sz w:val="20"/>
              </w:rPr>
            </w:pPr>
            <w:r>
              <w:rPr>
                <w:rFonts w:asciiTheme="minorHAnsi" w:hAnsiTheme="minorHAnsi"/>
                <w:color w:val="002060"/>
                <w:sz w:val="20"/>
              </w:rPr>
              <w:t>Lezione frontale</w:t>
            </w:r>
          </w:p>
          <w:p w:rsidR="00FE6AEE" w:rsidRPr="009D39CA" w:rsidRDefault="009D39CA" w:rsidP="009D39CA">
            <w:pPr>
              <w:numPr>
                <w:ilvl w:val="0"/>
                <w:numId w:val="13"/>
              </w:numPr>
              <w:spacing w:after="0" w:line="240" w:lineRule="auto"/>
              <w:ind w:left="445" w:hanging="283"/>
              <w:jc w:val="both"/>
              <w:rPr>
                <w:rFonts w:asciiTheme="minorHAnsi" w:hAnsiTheme="minorHAnsi"/>
                <w:sz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</w:rPr>
              <w:t xml:space="preserve">Utilizzo delle piattaforme E-learning e didattiche G-Suite e </w:t>
            </w:r>
            <w:proofErr w:type="spellStart"/>
            <w:r w:rsidRPr="009D39CA">
              <w:rPr>
                <w:rFonts w:asciiTheme="minorHAnsi" w:hAnsiTheme="minorHAnsi"/>
                <w:color w:val="002060"/>
                <w:sz w:val="20"/>
              </w:rPr>
              <w:t>Weschool</w:t>
            </w:r>
            <w:proofErr w:type="spellEnd"/>
            <w:r w:rsidRPr="009D39CA">
              <w:rPr>
                <w:rFonts w:asciiTheme="minorHAnsi" w:hAnsiTheme="minorHAnsi"/>
                <w:color w:val="002060"/>
                <w:sz w:val="20"/>
              </w:rPr>
              <w:t xml:space="preserve"> per </w:t>
            </w:r>
            <w:proofErr w:type="spellStart"/>
            <w:r w:rsidRPr="009D39CA">
              <w:rPr>
                <w:rFonts w:asciiTheme="minorHAnsi" w:hAnsiTheme="minorHAnsi"/>
                <w:color w:val="002060"/>
                <w:sz w:val="20"/>
              </w:rPr>
              <w:t>Flipped</w:t>
            </w:r>
            <w:proofErr w:type="spellEnd"/>
            <w:r w:rsidRPr="009D39CA">
              <w:rPr>
                <w:rFonts w:asciiTheme="minorHAnsi" w:hAnsiTheme="minorHAnsi"/>
                <w:color w:val="002060"/>
                <w:sz w:val="20"/>
              </w:rPr>
              <w:t xml:space="preserve"> </w:t>
            </w:r>
            <w:proofErr w:type="spellStart"/>
            <w:r w:rsidRPr="009D39CA">
              <w:rPr>
                <w:rFonts w:asciiTheme="minorHAnsi" w:hAnsiTheme="minorHAnsi"/>
                <w:color w:val="002060"/>
                <w:sz w:val="20"/>
              </w:rPr>
              <w:t>classroom</w:t>
            </w:r>
            <w:proofErr w:type="spellEnd"/>
          </w:p>
        </w:tc>
      </w:tr>
      <w:tr w:rsidR="00FE6AEE" w:rsidRPr="00642F24" w:rsidTr="009841D9">
        <w:trPr>
          <w:trHeight w:val="70"/>
        </w:trPr>
        <w:tc>
          <w:tcPr>
            <w:tcW w:w="4091" w:type="dxa"/>
            <w:shd w:val="clear" w:color="auto" w:fill="FFFFFF"/>
          </w:tcPr>
          <w:p w:rsidR="00FE6AEE" w:rsidRPr="00642F24" w:rsidRDefault="00FE6AEE" w:rsidP="002C6B5D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763" w:type="dxa"/>
            <w:shd w:val="clear" w:color="auto" w:fill="auto"/>
          </w:tcPr>
          <w:p w:rsidR="00FE6AEE" w:rsidRDefault="009D39CA" w:rsidP="009D39C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0"/>
              </w:rPr>
            </w:pPr>
            <w:r w:rsidRPr="009D39CA">
              <w:rPr>
                <w:rFonts w:asciiTheme="minorHAnsi" w:hAnsiTheme="minorHAnsi"/>
                <w:color w:val="002060"/>
                <w:sz w:val="20"/>
              </w:rPr>
              <w:t xml:space="preserve">Utilizzo di test a risposta multipla </w:t>
            </w:r>
            <w:r w:rsidR="001F2AD4">
              <w:rPr>
                <w:rFonts w:asciiTheme="minorHAnsi" w:hAnsiTheme="minorHAnsi"/>
                <w:color w:val="002060"/>
                <w:sz w:val="20"/>
              </w:rPr>
              <w:t xml:space="preserve">o risposta aperta </w:t>
            </w:r>
            <w:r w:rsidRPr="009D39CA">
              <w:rPr>
                <w:rFonts w:asciiTheme="minorHAnsi" w:hAnsiTheme="minorHAnsi"/>
                <w:color w:val="002060"/>
                <w:sz w:val="20"/>
              </w:rPr>
              <w:t>su piattaforme</w:t>
            </w:r>
            <w:r w:rsidR="001F2AD4">
              <w:rPr>
                <w:rFonts w:asciiTheme="minorHAnsi" w:hAnsiTheme="minorHAnsi"/>
                <w:color w:val="002060"/>
                <w:sz w:val="20"/>
              </w:rPr>
              <w:t xml:space="preserve"> didattiche</w:t>
            </w:r>
            <w:r>
              <w:rPr>
                <w:rFonts w:asciiTheme="minorHAnsi" w:hAnsiTheme="minorHAnsi"/>
                <w:color w:val="002060"/>
                <w:sz w:val="20"/>
              </w:rPr>
              <w:t>;</w:t>
            </w:r>
          </w:p>
          <w:p w:rsidR="009D39CA" w:rsidRDefault="001F2AD4" w:rsidP="009D39C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0"/>
              </w:rPr>
            </w:pPr>
            <w:r>
              <w:rPr>
                <w:rFonts w:asciiTheme="minorHAnsi" w:hAnsiTheme="minorHAnsi"/>
                <w:color w:val="002060"/>
                <w:sz w:val="20"/>
              </w:rPr>
              <w:t xml:space="preserve">Elaborazione, produzione e esposizione </w:t>
            </w:r>
            <w:r w:rsidR="009D39CA">
              <w:rPr>
                <w:rFonts w:asciiTheme="minorHAnsi" w:hAnsiTheme="minorHAnsi"/>
                <w:color w:val="002060"/>
                <w:sz w:val="20"/>
              </w:rPr>
              <w:t>di una Tesina sugli argomenti di studio;</w:t>
            </w:r>
          </w:p>
          <w:p w:rsidR="009D39CA" w:rsidRPr="009D39CA" w:rsidRDefault="009D39CA" w:rsidP="009D39C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0"/>
              </w:rPr>
            </w:pPr>
            <w:r>
              <w:rPr>
                <w:rFonts w:asciiTheme="minorHAnsi" w:hAnsiTheme="minorHAnsi"/>
                <w:color w:val="002060"/>
                <w:sz w:val="20"/>
              </w:rPr>
              <w:t>Verifica orale finale.</w:t>
            </w:r>
          </w:p>
        </w:tc>
      </w:tr>
      <w:tr w:rsidR="00FE6AEE" w:rsidRPr="00642F24" w:rsidTr="009841D9">
        <w:trPr>
          <w:trHeight w:val="70"/>
        </w:trPr>
        <w:tc>
          <w:tcPr>
            <w:tcW w:w="4091" w:type="dxa"/>
            <w:shd w:val="clear" w:color="auto" w:fill="FFFFFF"/>
          </w:tcPr>
          <w:p w:rsidR="00FE6AEE" w:rsidRPr="00642F24" w:rsidRDefault="00FE6AEE" w:rsidP="002C6B5D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Criteri di valutazione</w:t>
            </w:r>
          </w:p>
        </w:tc>
        <w:tc>
          <w:tcPr>
            <w:tcW w:w="5763" w:type="dxa"/>
            <w:shd w:val="clear" w:color="auto" w:fill="auto"/>
          </w:tcPr>
          <w:p w:rsidR="004E60A7" w:rsidRDefault="001F2AD4" w:rsidP="001F2AD4">
            <w:pPr>
              <w:spacing w:after="0" w:line="240" w:lineRule="auto"/>
              <w:jc w:val="both"/>
              <w:rPr>
                <w:color w:val="002060"/>
                <w:sz w:val="20"/>
              </w:rPr>
            </w:pPr>
            <w:r w:rsidRPr="001F2AD4">
              <w:rPr>
                <w:b/>
                <w:color w:val="002060"/>
                <w:sz w:val="20"/>
              </w:rPr>
              <w:t>Conoscenza e capacità di comprensione</w:t>
            </w:r>
            <w:r w:rsidRPr="001F2AD4">
              <w:rPr>
                <w:color w:val="002060"/>
                <w:sz w:val="20"/>
              </w:rPr>
              <w:t xml:space="preserve"> </w:t>
            </w:r>
          </w:p>
          <w:p w:rsidR="001F2AD4" w:rsidRPr="004E60A7" w:rsidRDefault="001F2AD4" w:rsidP="001F2AD4">
            <w:pPr>
              <w:spacing w:after="0" w:line="240" w:lineRule="auto"/>
              <w:jc w:val="both"/>
              <w:rPr>
                <w:color w:val="002060"/>
                <w:sz w:val="20"/>
                <w:lang w:val="en-US"/>
              </w:rPr>
            </w:pPr>
            <w:r w:rsidRPr="004E60A7">
              <w:rPr>
                <w:color w:val="002060"/>
                <w:sz w:val="20"/>
                <w:lang w:val="en-US"/>
              </w:rPr>
              <w:t xml:space="preserve">(knowledge and understanding) </w:t>
            </w:r>
          </w:p>
          <w:p w:rsidR="004E60A7" w:rsidRPr="004E60A7" w:rsidRDefault="001F2AD4" w:rsidP="001F2AD4">
            <w:pPr>
              <w:spacing w:after="0" w:line="240" w:lineRule="auto"/>
              <w:jc w:val="both"/>
              <w:rPr>
                <w:color w:val="002060"/>
                <w:sz w:val="20"/>
                <w:lang w:val="en-US"/>
              </w:rPr>
            </w:pPr>
            <w:proofErr w:type="spellStart"/>
            <w:r w:rsidRPr="004E60A7">
              <w:rPr>
                <w:color w:val="002060"/>
                <w:sz w:val="20"/>
                <w:lang w:val="en-US"/>
              </w:rPr>
              <w:t>Gli</w:t>
            </w:r>
            <w:proofErr w:type="spellEnd"/>
            <w:r w:rsidRPr="004E60A7">
              <w:rPr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4E60A7">
              <w:rPr>
                <w:color w:val="002060"/>
                <w:sz w:val="20"/>
                <w:lang w:val="en-US"/>
              </w:rPr>
              <w:t>studenti</w:t>
            </w:r>
            <w:proofErr w:type="spellEnd"/>
            <w:r w:rsidRPr="004E60A7">
              <w:rPr>
                <w:color w:val="002060"/>
                <w:sz w:val="20"/>
                <w:lang w:val="en-US"/>
              </w:rPr>
              <w:t xml:space="preserve"> </w:t>
            </w:r>
            <w:proofErr w:type="spellStart"/>
            <w:r w:rsidRPr="004E60A7">
              <w:rPr>
                <w:color w:val="002060"/>
                <w:sz w:val="20"/>
                <w:lang w:val="en-US"/>
              </w:rPr>
              <w:t>conoscono</w:t>
            </w:r>
            <w:proofErr w:type="spellEnd"/>
            <w:r w:rsidR="004E60A7" w:rsidRPr="004E60A7">
              <w:rPr>
                <w:color w:val="002060"/>
                <w:sz w:val="20"/>
                <w:lang w:val="en-US"/>
              </w:rPr>
              <w:t>:</w:t>
            </w:r>
          </w:p>
          <w:p w:rsidR="001F2AD4" w:rsidRDefault="001F2AD4" w:rsidP="004E60A7">
            <w:pPr>
              <w:numPr>
                <w:ilvl w:val="0"/>
                <w:numId w:val="14"/>
              </w:numPr>
              <w:spacing w:after="0" w:line="240" w:lineRule="auto"/>
              <w:ind w:left="445" w:hanging="283"/>
              <w:jc w:val="both"/>
              <w:rPr>
                <w:color w:val="002060"/>
                <w:sz w:val="20"/>
              </w:rPr>
            </w:pPr>
            <w:r w:rsidRPr="001F2AD4">
              <w:rPr>
                <w:color w:val="002060"/>
                <w:sz w:val="20"/>
              </w:rPr>
              <w:t>gli strumenti e i metodi per la valutazione funzionale del movimento; gli effetti sulla preparazione motoria e sulla s</w:t>
            </w:r>
            <w:r>
              <w:rPr>
                <w:color w:val="002060"/>
                <w:sz w:val="20"/>
              </w:rPr>
              <w:t>alute dei regimi di allenamento</w:t>
            </w:r>
            <w:r w:rsidR="004E60A7">
              <w:rPr>
                <w:color w:val="002060"/>
                <w:sz w:val="20"/>
              </w:rPr>
              <w:t>;</w:t>
            </w:r>
          </w:p>
          <w:p w:rsidR="001F2AD4" w:rsidRDefault="001F2AD4" w:rsidP="004E60A7">
            <w:pPr>
              <w:numPr>
                <w:ilvl w:val="0"/>
                <w:numId w:val="14"/>
              </w:numPr>
              <w:spacing w:after="0" w:line="240" w:lineRule="auto"/>
              <w:ind w:left="445" w:hanging="283"/>
              <w:jc w:val="both"/>
              <w:rPr>
                <w:color w:val="002060"/>
                <w:sz w:val="20"/>
              </w:rPr>
            </w:pPr>
            <w:r w:rsidRPr="001F2AD4">
              <w:rPr>
                <w:color w:val="002060"/>
                <w:sz w:val="20"/>
              </w:rPr>
              <w:t xml:space="preserve">le strutture e il funzionamento dei vari distretti corporei, in particolare dell'apparato muscolo-scheletrico; </w:t>
            </w:r>
          </w:p>
          <w:p w:rsidR="001F2AD4" w:rsidRDefault="001F2AD4" w:rsidP="004E60A7">
            <w:pPr>
              <w:numPr>
                <w:ilvl w:val="0"/>
                <w:numId w:val="14"/>
              </w:numPr>
              <w:spacing w:after="0" w:line="240" w:lineRule="auto"/>
              <w:ind w:left="445" w:hanging="283"/>
              <w:jc w:val="both"/>
              <w:rPr>
                <w:color w:val="002060"/>
                <w:sz w:val="20"/>
              </w:rPr>
            </w:pPr>
            <w:r w:rsidRPr="001F2AD4">
              <w:rPr>
                <w:color w:val="002060"/>
                <w:sz w:val="20"/>
              </w:rPr>
              <w:t xml:space="preserve">i meccanismi di base dell'apprendimento e del comportamento nelle diverse età della vita; </w:t>
            </w:r>
          </w:p>
          <w:p w:rsidR="001F2AD4" w:rsidRDefault="001F2AD4" w:rsidP="004E60A7">
            <w:pPr>
              <w:numPr>
                <w:ilvl w:val="0"/>
                <w:numId w:val="14"/>
              </w:numPr>
              <w:spacing w:after="0" w:line="240" w:lineRule="auto"/>
              <w:ind w:left="445" w:hanging="283"/>
              <w:jc w:val="both"/>
              <w:rPr>
                <w:color w:val="002060"/>
                <w:sz w:val="20"/>
              </w:rPr>
            </w:pPr>
            <w:r w:rsidRPr="001F2AD4">
              <w:rPr>
                <w:color w:val="002060"/>
                <w:sz w:val="20"/>
              </w:rPr>
              <w:t>le teorie socio-psico-pedagogiche alla base dello svilupp</w:t>
            </w:r>
            <w:r w:rsidR="004E60A7">
              <w:rPr>
                <w:color w:val="002060"/>
                <w:sz w:val="20"/>
              </w:rPr>
              <w:t>o psicomotorio.</w:t>
            </w:r>
          </w:p>
          <w:p w:rsidR="001F2AD4" w:rsidRDefault="001F2AD4" w:rsidP="001F2AD4">
            <w:pPr>
              <w:spacing w:after="0" w:line="240" w:lineRule="auto"/>
              <w:jc w:val="both"/>
              <w:rPr>
                <w:color w:val="002060"/>
                <w:sz w:val="20"/>
              </w:rPr>
            </w:pPr>
          </w:p>
          <w:p w:rsidR="004E60A7" w:rsidRDefault="001F2AD4" w:rsidP="001F2AD4">
            <w:pPr>
              <w:spacing w:after="0" w:line="240" w:lineRule="auto"/>
              <w:jc w:val="both"/>
              <w:rPr>
                <w:color w:val="002060"/>
                <w:sz w:val="20"/>
              </w:rPr>
            </w:pPr>
            <w:r w:rsidRPr="001F2AD4">
              <w:rPr>
                <w:b/>
                <w:color w:val="002060"/>
                <w:sz w:val="20"/>
              </w:rPr>
              <w:t>Capacità di applicare conoscenza e comprensione</w:t>
            </w:r>
            <w:r w:rsidRPr="001F2AD4">
              <w:rPr>
                <w:color w:val="002060"/>
                <w:sz w:val="20"/>
              </w:rPr>
              <w:t xml:space="preserve"> </w:t>
            </w:r>
          </w:p>
          <w:p w:rsidR="004E60A7" w:rsidRDefault="001F2AD4" w:rsidP="001F2AD4">
            <w:pPr>
              <w:spacing w:after="0" w:line="240" w:lineRule="auto"/>
              <w:jc w:val="both"/>
              <w:rPr>
                <w:color w:val="002060"/>
                <w:sz w:val="20"/>
              </w:rPr>
            </w:pPr>
            <w:r w:rsidRPr="001F2AD4">
              <w:rPr>
                <w:color w:val="002060"/>
                <w:sz w:val="20"/>
              </w:rPr>
              <w:t>(</w:t>
            </w:r>
            <w:proofErr w:type="spellStart"/>
            <w:r w:rsidRPr="001F2AD4">
              <w:rPr>
                <w:color w:val="002060"/>
                <w:sz w:val="20"/>
              </w:rPr>
              <w:t>applying</w:t>
            </w:r>
            <w:proofErr w:type="spellEnd"/>
            <w:r w:rsidRPr="001F2AD4">
              <w:rPr>
                <w:color w:val="002060"/>
                <w:sz w:val="20"/>
              </w:rPr>
              <w:t xml:space="preserve"> </w:t>
            </w:r>
            <w:proofErr w:type="spellStart"/>
            <w:r w:rsidRPr="001F2AD4">
              <w:rPr>
                <w:color w:val="002060"/>
                <w:sz w:val="20"/>
              </w:rPr>
              <w:t>knowledge</w:t>
            </w:r>
            <w:proofErr w:type="spellEnd"/>
            <w:r w:rsidRPr="001F2AD4">
              <w:rPr>
                <w:color w:val="002060"/>
                <w:sz w:val="20"/>
              </w:rPr>
              <w:t xml:space="preserve"> and </w:t>
            </w:r>
            <w:proofErr w:type="spellStart"/>
            <w:r w:rsidRPr="001F2AD4">
              <w:rPr>
                <w:color w:val="002060"/>
                <w:sz w:val="20"/>
              </w:rPr>
              <w:t>understanding</w:t>
            </w:r>
            <w:proofErr w:type="spellEnd"/>
            <w:r w:rsidRPr="001F2AD4">
              <w:rPr>
                <w:color w:val="002060"/>
                <w:sz w:val="20"/>
              </w:rPr>
              <w:t>)</w:t>
            </w:r>
          </w:p>
          <w:p w:rsidR="00512949" w:rsidRDefault="004E60A7" w:rsidP="004E60A7">
            <w:pPr>
              <w:spacing w:after="0" w:line="240" w:lineRule="auto"/>
              <w:jc w:val="both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Gli studenti</w:t>
            </w:r>
            <w:r w:rsidR="001F2AD4" w:rsidRPr="001F2AD4">
              <w:rPr>
                <w:color w:val="002060"/>
                <w:sz w:val="20"/>
              </w:rPr>
              <w:t xml:space="preserve"> sono in grado di</w:t>
            </w:r>
            <w:r w:rsidR="00512949">
              <w:rPr>
                <w:color w:val="002060"/>
                <w:sz w:val="20"/>
              </w:rPr>
              <w:t>:</w:t>
            </w:r>
          </w:p>
          <w:p w:rsidR="004E60A7" w:rsidRPr="00512949" w:rsidRDefault="001F2AD4" w:rsidP="004E60A7">
            <w:pPr>
              <w:numPr>
                <w:ilvl w:val="0"/>
                <w:numId w:val="18"/>
              </w:numPr>
              <w:spacing w:after="0" w:line="240" w:lineRule="auto"/>
              <w:ind w:left="445" w:hanging="283"/>
              <w:jc w:val="both"/>
              <w:rPr>
                <w:color w:val="002060"/>
                <w:sz w:val="20"/>
              </w:rPr>
            </w:pPr>
            <w:r w:rsidRPr="001F2AD4">
              <w:rPr>
                <w:color w:val="002060"/>
                <w:sz w:val="20"/>
              </w:rPr>
              <w:t>applicare le conoscenze acquisite per</w:t>
            </w:r>
            <w:r w:rsidR="00512949">
              <w:rPr>
                <w:color w:val="002060"/>
                <w:sz w:val="20"/>
              </w:rPr>
              <w:t xml:space="preserve"> </w:t>
            </w:r>
            <w:r w:rsidRPr="00512949">
              <w:rPr>
                <w:color w:val="002060"/>
                <w:sz w:val="20"/>
              </w:rPr>
              <w:t xml:space="preserve">relazionarsi con soggetti di varie età, abilità, genere e condizione sociale; </w:t>
            </w:r>
          </w:p>
          <w:p w:rsidR="004E60A7" w:rsidRDefault="001F2AD4" w:rsidP="004E60A7">
            <w:pPr>
              <w:numPr>
                <w:ilvl w:val="0"/>
                <w:numId w:val="15"/>
              </w:numPr>
              <w:spacing w:after="0" w:line="240" w:lineRule="auto"/>
              <w:ind w:left="445" w:hanging="283"/>
              <w:jc w:val="both"/>
              <w:rPr>
                <w:color w:val="002060"/>
                <w:sz w:val="20"/>
              </w:rPr>
            </w:pPr>
            <w:r w:rsidRPr="001F2AD4">
              <w:rPr>
                <w:color w:val="002060"/>
                <w:sz w:val="20"/>
              </w:rPr>
              <w:t xml:space="preserve">programmare le attività motorie </w:t>
            </w:r>
            <w:r w:rsidR="004E60A7">
              <w:rPr>
                <w:color w:val="002060"/>
                <w:sz w:val="20"/>
              </w:rPr>
              <w:t>per le diverse età,</w:t>
            </w:r>
            <w:r w:rsidR="004E60A7" w:rsidRPr="001F2AD4">
              <w:rPr>
                <w:color w:val="002060"/>
                <w:sz w:val="20"/>
              </w:rPr>
              <w:t xml:space="preserve"> </w:t>
            </w:r>
            <w:r w:rsidRPr="001F2AD4">
              <w:rPr>
                <w:color w:val="002060"/>
                <w:sz w:val="20"/>
              </w:rPr>
              <w:t>sia individuali che di gruppo, codificate e non codificate, nei diversi ambienti naturali o edificati;</w:t>
            </w:r>
          </w:p>
          <w:p w:rsidR="004E60A7" w:rsidRDefault="001F2AD4" w:rsidP="004E60A7">
            <w:pPr>
              <w:numPr>
                <w:ilvl w:val="0"/>
                <w:numId w:val="15"/>
              </w:numPr>
              <w:spacing w:after="0" w:line="240" w:lineRule="auto"/>
              <w:ind w:left="445" w:hanging="283"/>
              <w:jc w:val="both"/>
              <w:rPr>
                <w:color w:val="002060"/>
                <w:sz w:val="20"/>
              </w:rPr>
            </w:pPr>
            <w:r w:rsidRPr="001F2AD4">
              <w:rPr>
                <w:color w:val="002060"/>
                <w:sz w:val="20"/>
              </w:rPr>
              <w:t xml:space="preserve">gestire impianti, attrezzature sportive e strumenti di misura per la valutazione funzionale; </w:t>
            </w:r>
          </w:p>
          <w:p w:rsidR="004E60A7" w:rsidRDefault="001F2AD4" w:rsidP="004E60A7">
            <w:pPr>
              <w:numPr>
                <w:ilvl w:val="0"/>
                <w:numId w:val="15"/>
              </w:numPr>
              <w:spacing w:after="0" w:line="240" w:lineRule="auto"/>
              <w:ind w:left="445" w:hanging="283"/>
              <w:jc w:val="both"/>
              <w:rPr>
                <w:color w:val="002060"/>
                <w:sz w:val="20"/>
              </w:rPr>
            </w:pPr>
            <w:r w:rsidRPr="001F2AD4">
              <w:rPr>
                <w:color w:val="002060"/>
                <w:sz w:val="20"/>
              </w:rPr>
              <w:t xml:space="preserve">sensibilizzare gli utenti sui rischi potenziali connessi all'adozione di </w:t>
            </w:r>
            <w:r w:rsidR="00512949">
              <w:rPr>
                <w:color w:val="002060"/>
                <w:sz w:val="20"/>
              </w:rPr>
              <w:t>uno stile di vita non corretto.</w:t>
            </w:r>
          </w:p>
          <w:p w:rsidR="004E60A7" w:rsidRDefault="004E60A7" w:rsidP="004E60A7">
            <w:pPr>
              <w:spacing w:after="0" w:line="240" w:lineRule="auto"/>
              <w:jc w:val="both"/>
              <w:rPr>
                <w:color w:val="002060"/>
                <w:sz w:val="20"/>
              </w:rPr>
            </w:pPr>
          </w:p>
          <w:p w:rsidR="004E60A7" w:rsidRDefault="001F2AD4" w:rsidP="004E60A7">
            <w:pPr>
              <w:spacing w:after="0" w:line="240" w:lineRule="auto"/>
              <w:jc w:val="both"/>
              <w:rPr>
                <w:color w:val="002060"/>
                <w:sz w:val="20"/>
              </w:rPr>
            </w:pPr>
            <w:r w:rsidRPr="004E60A7">
              <w:rPr>
                <w:b/>
                <w:color w:val="002060"/>
                <w:sz w:val="20"/>
              </w:rPr>
              <w:t>Autonomia di giudizio</w:t>
            </w:r>
            <w:r w:rsidRPr="001F2AD4">
              <w:rPr>
                <w:color w:val="002060"/>
                <w:sz w:val="20"/>
              </w:rPr>
              <w:t xml:space="preserve"> (</w:t>
            </w:r>
            <w:proofErr w:type="spellStart"/>
            <w:r w:rsidRPr="001F2AD4">
              <w:rPr>
                <w:color w:val="002060"/>
                <w:sz w:val="20"/>
              </w:rPr>
              <w:t>making</w:t>
            </w:r>
            <w:proofErr w:type="spellEnd"/>
            <w:r w:rsidRPr="001F2AD4">
              <w:rPr>
                <w:color w:val="002060"/>
                <w:sz w:val="20"/>
              </w:rPr>
              <w:t xml:space="preserve"> </w:t>
            </w:r>
            <w:proofErr w:type="spellStart"/>
            <w:r w:rsidRPr="001F2AD4">
              <w:rPr>
                <w:color w:val="002060"/>
                <w:sz w:val="20"/>
              </w:rPr>
              <w:t>judgements</w:t>
            </w:r>
            <w:proofErr w:type="spellEnd"/>
            <w:r w:rsidRPr="001F2AD4">
              <w:rPr>
                <w:color w:val="002060"/>
                <w:sz w:val="20"/>
              </w:rPr>
              <w:t>)</w:t>
            </w:r>
          </w:p>
          <w:p w:rsidR="00512949" w:rsidRDefault="004E60A7" w:rsidP="004E60A7">
            <w:pPr>
              <w:spacing w:after="0" w:line="240" w:lineRule="auto"/>
              <w:jc w:val="both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Gli studenti</w:t>
            </w:r>
            <w:r w:rsidR="001F2AD4" w:rsidRPr="001F2AD4">
              <w:rPr>
                <w:color w:val="002060"/>
                <w:sz w:val="20"/>
              </w:rPr>
              <w:t xml:space="preserve"> sanno</w:t>
            </w:r>
            <w:r w:rsidR="00512949">
              <w:rPr>
                <w:color w:val="002060"/>
                <w:sz w:val="20"/>
              </w:rPr>
              <w:t xml:space="preserve"> </w:t>
            </w:r>
            <w:r w:rsidR="001F2AD4" w:rsidRPr="001F2AD4">
              <w:rPr>
                <w:color w:val="002060"/>
                <w:sz w:val="20"/>
              </w:rPr>
              <w:t>giudicare</w:t>
            </w:r>
            <w:r w:rsidR="00512949">
              <w:rPr>
                <w:color w:val="002060"/>
                <w:sz w:val="20"/>
              </w:rPr>
              <w:t>:</w:t>
            </w:r>
          </w:p>
          <w:p w:rsidR="00512949" w:rsidRDefault="001F2AD4" w:rsidP="00BA3F7D">
            <w:pPr>
              <w:numPr>
                <w:ilvl w:val="0"/>
                <w:numId w:val="21"/>
              </w:numPr>
              <w:spacing w:after="0" w:line="240" w:lineRule="auto"/>
              <w:ind w:left="445" w:hanging="283"/>
              <w:jc w:val="both"/>
              <w:rPr>
                <w:color w:val="002060"/>
                <w:sz w:val="20"/>
              </w:rPr>
            </w:pPr>
            <w:r w:rsidRPr="001F2AD4">
              <w:rPr>
                <w:color w:val="002060"/>
                <w:sz w:val="20"/>
              </w:rPr>
              <w:t>la correttezza dei programmi di allenamento e di attività motoria in relazione al genere, all'età e alle c</w:t>
            </w:r>
            <w:r w:rsidR="00512949">
              <w:rPr>
                <w:color w:val="002060"/>
                <w:sz w:val="20"/>
              </w:rPr>
              <w:t>ondizioni fisiche degli utenti;</w:t>
            </w:r>
          </w:p>
          <w:p w:rsidR="00512949" w:rsidRDefault="001F2AD4" w:rsidP="00BA3F7D">
            <w:pPr>
              <w:numPr>
                <w:ilvl w:val="0"/>
                <w:numId w:val="21"/>
              </w:numPr>
              <w:spacing w:after="0" w:line="240" w:lineRule="auto"/>
              <w:ind w:left="445" w:hanging="283"/>
              <w:jc w:val="both"/>
              <w:rPr>
                <w:color w:val="002060"/>
                <w:sz w:val="20"/>
              </w:rPr>
            </w:pPr>
            <w:r w:rsidRPr="001F2AD4">
              <w:rPr>
                <w:color w:val="002060"/>
                <w:sz w:val="20"/>
              </w:rPr>
              <w:t>la correttezza tecnica e di impie</w:t>
            </w:r>
            <w:r w:rsidR="00512949">
              <w:rPr>
                <w:color w:val="002060"/>
                <w:sz w:val="20"/>
              </w:rPr>
              <w:t>go delle attrezzature sportive;</w:t>
            </w:r>
          </w:p>
          <w:p w:rsidR="00512949" w:rsidRDefault="001F2AD4" w:rsidP="00BA3F7D">
            <w:pPr>
              <w:numPr>
                <w:ilvl w:val="0"/>
                <w:numId w:val="21"/>
              </w:numPr>
              <w:spacing w:after="0" w:line="240" w:lineRule="auto"/>
              <w:ind w:left="445" w:hanging="283"/>
              <w:jc w:val="both"/>
              <w:rPr>
                <w:color w:val="002060"/>
                <w:sz w:val="20"/>
              </w:rPr>
            </w:pPr>
            <w:r w:rsidRPr="001F2AD4">
              <w:rPr>
                <w:color w:val="002060"/>
                <w:sz w:val="20"/>
              </w:rPr>
              <w:t>l'insorgenza</w:t>
            </w:r>
            <w:r w:rsidR="004E60A7">
              <w:rPr>
                <w:color w:val="002060"/>
                <w:sz w:val="20"/>
              </w:rPr>
              <w:t xml:space="preserve"> </w:t>
            </w:r>
            <w:r w:rsidRPr="001F2AD4">
              <w:rPr>
                <w:color w:val="002060"/>
                <w:sz w:val="20"/>
              </w:rPr>
              <w:t>delle situazioni di disagio relative all'abbandono d</w:t>
            </w:r>
            <w:r w:rsidR="00512949">
              <w:rPr>
                <w:color w:val="002060"/>
                <w:sz w:val="20"/>
              </w:rPr>
              <w:t>ell'attività motoria in genere;</w:t>
            </w:r>
          </w:p>
          <w:p w:rsidR="004E60A7" w:rsidRDefault="001F2AD4" w:rsidP="00BA3F7D">
            <w:pPr>
              <w:numPr>
                <w:ilvl w:val="0"/>
                <w:numId w:val="21"/>
              </w:numPr>
              <w:spacing w:after="0" w:line="240" w:lineRule="auto"/>
              <w:ind w:left="445" w:hanging="283"/>
              <w:jc w:val="both"/>
              <w:rPr>
                <w:color w:val="002060"/>
                <w:sz w:val="20"/>
              </w:rPr>
            </w:pPr>
            <w:r w:rsidRPr="001F2AD4">
              <w:rPr>
                <w:color w:val="002060"/>
                <w:sz w:val="20"/>
              </w:rPr>
              <w:t>la presenza di paramorfismi e dismorfismi all'appar</w:t>
            </w:r>
            <w:r w:rsidR="00BA3F7D">
              <w:rPr>
                <w:color w:val="002060"/>
                <w:sz w:val="20"/>
              </w:rPr>
              <w:t>ato scheletrico o di patologie.</w:t>
            </w:r>
          </w:p>
          <w:p w:rsidR="004E60A7" w:rsidRDefault="004E60A7" w:rsidP="004E60A7">
            <w:pPr>
              <w:spacing w:after="0" w:line="240" w:lineRule="auto"/>
              <w:jc w:val="both"/>
              <w:rPr>
                <w:color w:val="002060"/>
                <w:sz w:val="20"/>
              </w:rPr>
            </w:pPr>
          </w:p>
          <w:p w:rsidR="004E60A7" w:rsidRDefault="001F2AD4" w:rsidP="004E60A7">
            <w:pPr>
              <w:spacing w:after="0" w:line="240" w:lineRule="auto"/>
              <w:jc w:val="both"/>
              <w:rPr>
                <w:color w:val="002060"/>
                <w:sz w:val="20"/>
              </w:rPr>
            </w:pPr>
            <w:r w:rsidRPr="004E60A7">
              <w:rPr>
                <w:b/>
                <w:color w:val="002060"/>
                <w:sz w:val="20"/>
              </w:rPr>
              <w:t>Abilità comunicative</w:t>
            </w:r>
            <w:r w:rsidRPr="001F2AD4">
              <w:rPr>
                <w:color w:val="002060"/>
                <w:sz w:val="20"/>
              </w:rPr>
              <w:t xml:space="preserve"> (</w:t>
            </w:r>
            <w:proofErr w:type="spellStart"/>
            <w:r w:rsidRPr="001F2AD4">
              <w:rPr>
                <w:color w:val="002060"/>
                <w:sz w:val="20"/>
              </w:rPr>
              <w:t>communication</w:t>
            </w:r>
            <w:proofErr w:type="spellEnd"/>
            <w:r w:rsidRPr="001F2AD4">
              <w:rPr>
                <w:color w:val="002060"/>
                <w:sz w:val="20"/>
              </w:rPr>
              <w:t xml:space="preserve"> </w:t>
            </w:r>
            <w:proofErr w:type="spellStart"/>
            <w:r w:rsidRPr="001F2AD4">
              <w:rPr>
                <w:color w:val="002060"/>
                <w:sz w:val="20"/>
              </w:rPr>
              <w:t>skills</w:t>
            </w:r>
            <w:proofErr w:type="spellEnd"/>
            <w:r w:rsidRPr="001F2AD4">
              <w:rPr>
                <w:color w:val="002060"/>
                <w:sz w:val="20"/>
              </w:rPr>
              <w:t xml:space="preserve">) </w:t>
            </w:r>
          </w:p>
          <w:p w:rsidR="004E60A7" w:rsidRDefault="004E60A7" w:rsidP="004E60A7">
            <w:pPr>
              <w:spacing w:after="0" w:line="240" w:lineRule="auto"/>
              <w:jc w:val="both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Gli studenti</w:t>
            </w:r>
            <w:r w:rsidR="001F2AD4" w:rsidRPr="001F2AD4">
              <w:rPr>
                <w:color w:val="002060"/>
                <w:sz w:val="20"/>
              </w:rPr>
              <w:t xml:space="preserve"> sono in grado di</w:t>
            </w:r>
            <w:r>
              <w:rPr>
                <w:color w:val="002060"/>
                <w:sz w:val="20"/>
              </w:rPr>
              <w:t>:</w:t>
            </w:r>
          </w:p>
          <w:p w:rsidR="004E60A7" w:rsidRDefault="001F2AD4" w:rsidP="004E60A7">
            <w:pPr>
              <w:numPr>
                <w:ilvl w:val="0"/>
                <w:numId w:val="17"/>
              </w:numPr>
              <w:spacing w:after="0" w:line="240" w:lineRule="auto"/>
              <w:ind w:left="445" w:hanging="283"/>
              <w:jc w:val="both"/>
              <w:rPr>
                <w:color w:val="002060"/>
                <w:sz w:val="20"/>
              </w:rPr>
            </w:pPr>
            <w:r w:rsidRPr="001F2AD4">
              <w:rPr>
                <w:color w:val="002060"/>
                <w:sz w:val="20"/>
              </w:rPr>
              <w:t xml:space="preserve">utilizzare i termini tecnici appropriati alle diverse tipologie di attività motorie; </w:t>
            </w:r>
          </w:p>
          <w:p w:rsidR="004E60A7" w:rsidRDefault="001F2AD4" w:rsidP="004E60A7">
            <w:pPr>
              <w:numPr>
                <w:ilvl w:val="0"/>
                <w:numId w:val="17"/>
              </w:numPr>
              <w:spacing w:after="0" w:line="240" w:lineRule="auto"/>
              <w:ind w:left="445" w:hanging="283"/>
              <w:jc w:val="both"/>
              <w:rPr>
                <w:color w:val="002060"/>
                <w:sz w:val="20"/>
              </w:rPr>
            </w:pPr>
            <w:r w:rsidRPr="001F2AD4">
              <w:rPr>
                <w:color w:val="002060"/>
                <w:sz w:val="20"/>
              </w:rPr>
              <w:t>motivare, stimolare, coinvolgere e rassicurare gli utenti in tutte le fasi dell'attività motoria e sportiva sia a liv</w:t>
            </w:r>
            <w:r w:rsidR="004E60A7">
              <w:rPr>
                <w:color w:val="002060"/>
                <w:sz w:val="20"/>
              </w:rPr>
              <w:t>ello nelle diverse fasce di età, individuale che di gruppo;</w:t>
            </w:r>
          </w:p>
          <w:p w:rsidR="00512949" w:rsidRDefault="001F2AD4" w:rsidP="004E60A7">
            <w:pPr>
              <w:numPr>
                <w:ilvl w:val="0"/>
                <w:numId w:val="17"/>
              </w:numPr>
              <w:spacing w:after="0" w:line="240" w:lineRule="auto"/>
              <w:ind w:left="445" w:hanging="283"/>
              <w:jc w:val="both"/>
              <w:rPr>
                <w:color w:val="002060"/>
                <w:sz w:val="20"/>
              </w:rPr>
            </w:pPr>
            <w:r w:rsidRPr="001F2AD4">
              <w:rPr>
                <w:color w:val="002060"/>
                <w:sz w:val="20"/>
              </w:rPr>
              <w:t>relazionarsi a soggetti di diversa età, abilità, genere,</w:t>
            </w:r>
            <w:r w:rsidR="00512949">
              <w:rPr>
                <w:color w:val="002060"/>
                <w:sz w:val="20"/>
              </w:rPr>
              <w:t xml:space="preserve"> condizione socio-culturale utilizzando</w:t>
            </w:r>
            <w:r w:rsidRPr="001F2AD4">
              <w:rPr>
                <w:color w:val="002060"/>
                <w:sz w:val="20"/>
              </w:rPr>
              <w:t xml:space="preserve"> un appro</w:t>
            </w:r>
            <w:r w:rsidR="00512949">
              <w:rPr>
                <w:color w:val="002060"/>
                <w:sz w:val="20"/>
              </w:rPr>
              <w:t xml:space="preserve">priato e corretto linguaggio; </w:t>
            </w:r>
          </w:p>
          <w:p w:rsidR="004E60A7" w:rsidRDefault="00512949" w:rsidP="004E60A7">
            <w:pPr>
              <w:numPr>
                <w:ilvl w:val="0"/>
                <w:numId w:val="17"/>
              </w:numPr>
              <w:spacing w:after="0" w:line="240" w:lineRule="auto"/>
              <w:ind w:left="445" w:hanging="283"/>
              <w:jc w:val="both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esporre, </w:t>
            </w:r>
            <w:r w:rsidRPr="001F2AD4">
              <w:rPr>
                <w:color w:val="002060"/>
                <w:sz w:val="20"/>
              </w:rPr>
              <w:t>anche in modo autonomo</w:t>
            </w:r>
            <w:r>
              <w:rPr>
                <w:color w:val="002060"/>
                <w:sz w:val="20"/>
              </w:rPr>
              <w:t>, testi e</w:t>
            </w:r>
            <w:r w:rsidR="001F2AD4" w:rsidRPr="001F2AD4">
              <w:rPr>
                <w:color w:val="002060"/>
                <w:sz w:val="20"/>
              </w:rPr>
              <w:t xml:space="preserve"> articoli scientifici</w:t>
            </w:r>
            <w:r w:rsidRPr="001F2AD4">
              <w:rPr>
                <w:color w:val="002060"/>
                <w:sz w:val="20"/>
              </w:rPr>
              <w:t xml:space="preserve"> acquisiti durante il periodo formativo</w:t>
            </w:r>
            <w:r>
              <w:rPr>
                <w:color w:val="002060"/>
                <w:sz w:val="20"/>
              </w:rPr>
              <w:t>.</w:t>
            </w:r>
          </w:p>
          <w:p w:rsidR="004E60A7" w:rsidRDefault="004E60A7" w:rsidP="004E60A7">
            <w:pPr>
              <w:spacing w:after="0" w:line="240" w:lineRule="auto"/>
              <w:jc w:val="both"/>
              <w:rPr>
                <w:color w:val="002060"/>
                <w:sz w:val="20"/>
              </w:rPr>
            </w:pPr>
          </w:p>
          <w:p w:rsidR="004E60A7" w:rsidRDefault="001F2AD4" w:rsidP="004E60A7">
            <w:pPr>
              <w:spacing w:after="0" w:line="240" w:lineRule="auto"/>
              <w:jc w:val="both"/>
              <w:rPr>
                <w:color w:val="002060"/>
                <w:sz w:val="20"/>
              </w:rPr>
            </w:pPr>
            <w:r w:rsidRPr="004E60A7">
              <w:rPr>
                <w:b/>
                <w:color w:val="002060"/>
                <w:sz w:val="20"/>
              </w:rPr>
              <w:t>Capacità di apprendimento</w:t>
            </w:r>
            <w:r w:rsidRPr="001F2AD4">
              <w:rPr>
                <w:color w:val="002060"/>
                <w:sz w:val="20"/>
              </w:rPr>
              <w:t xml:space="preserve"> (</w:t>
            </w:r>
            <w:proofErr w:type="spellStart"/>
            <w:r w:rsidRPr="001F2AD4">
              <w:rPr>
                <w:color w:val="002060"/>
                <w:sz w:val="20"/>
              </w:rPr>
              <w:t>learning</w:t>
            </w:r>
            <w:proofErr w:type="spellEnd"/>
            <w:r w:rsidRPr="001F2AD4">
              <w:rPr>
                <w:color w:val="002060"/>
                <w:sz w:val="20"/>
              </w:rPr>
              <w:t xml:space="preserve"> </w:t>
            </w:r>
            <w:proofErr w:type="spellStart"/>
            <w:r w:rsidRPr="001F2AD4">
              <w:rPr>
                <w:color w:val="002060"/>
                <w:sz w:val="20"/>
              </w:rPr>
              <w:t>skills</w:t>
            </w:r>
            <w:proofErr w:type="spellEnd"/>
            <w:r w:rsidRPr="001F2AD4">
              <w:rPr>
                <w:color w:val="002060"/>
                <w:sz w:val="20"/>
              </w:rPr>
              <w:t>)</w:t>
            </w:r>
          </w:p>
          <w:p w:rsidR="004E60A7" w:rsidRDefault="004E60A7" w:rsidP="004E60A7">
            <w:pPr>
              <w:spacing w:after="0" w:line="240" w:lineRule="auto"/>
              <w:jc w:val="both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Gli studenti</w:t>
            </w:r>
            <w:r w:rsidR="001F2AD4" w:rsidRPr="001F2AD4">
              <w:rPr>
                <w:color w:val="002060"/>
                <w:sz w:val="20"/>
              </w:rPr>
              <w:t xml:space="preserve"> hanno</w:t>
            </w:r>
            <w:r>
              <w:rPr>
                <w:color w:val="002060"/>
                <w:sz w:val="20"/>
              </w:rPr>
              <w:t>:</w:t>
            </w:r>
          </w:p>
          <w:p w:rsidR="004E60A7" w:rsidRDefault="00BA3F7D" w:rsidP="004E60A7">
            <w:pPr>
              <w:numPr>
                <w:ilvl w:val="0"/>
                <w:numId w:val="16"/>
              </w:numPr>
              <w:spacing w:after="0" w:line="240" w:lineRule="auto"/>
              <w:ind w:left="445" w:hanging="283"/>
              <w:jc w:val="both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maturato </w:t>
            </w:r>
            <w:r w:rsidR="001F2AD4" w:rsidRPr="001F2AD4">
              <w:rPr>
                <w:color w:val="002060"/>
                <w:sz w:val="20"/>
              </w:rPr>
              <w:t xml:space="preserve">coscienza e conoscenza del percorso più adeguato per intraprendere con motivazione le possibili alternative per il proseguimento degli studi; </w:t>
            </w:r>
          </w:p>
          <w:p w:rsidR="004E60A7" w:rsidRDefault="001F2AD4" w:rsidP="004E60A7">
            <w:pPr>
              <w:numPr>
                <w:ilvl w:val="0"/>
                <w:numId w:val="16"/>
              </w:numPr>
              <w:spacing w:after="0" w:line="240" w:lineRule="auto"/>
              <w:ind w:left="445" w:hanging="283"/>
              <w:jc w:val="both"/>
              <w:rPr>
                <w:color w:val="002060"/>
                <w:sz w:val="20"/>
              </w:rPr>
            </w:pPr>
            <w:r w:rsidRPr="001F2AD4">
              <w:rPr>
                <w:color w:val="002060"/>
                <w:sz w:val="20"/>
              </w:rPr>
              <w:t xml:space="preserve">sviluppato la capacità di estrapolazione tra i saperi tecnici e umanistici; </w:t>
            </w:r>
          </w:p>
          <w:p w:rsidR="00FE6AEE" w:rsidRPr="009D39CA" w:rsidRDefault="001F2AD4" w:rsidP="004E60A7">
            <w:pPr>
              <w:numPr>
                <w:ilvl w:val="0"/>
                <w:numId w:val="16"/>
              </w:numPr>
              <w:spacing w:after="0" w:line="240" w:lineRule="auto"/>
              <w:ind w:left="445" w:hanging="283"/>
              <w:jc w:val="both"/>
              <w:rPr>
                <w:rFonts w:asciiTheme="minorHAnsi" w:hAnsiTheme="minorHAnsi"/>
                <w:sz w:val="20"/>
              </w:rPr>
            </w:pPr>
            <w:r w:rsidRPr="001F2AD4">
              <w:rPr>
                <w:color w:val="002060"/>
                <w:sz w:val="20"/>
              </w:rPr>
              <w:t>sviluppato la motivazione all'aggiornamento costante della propria professionalità.</w:t>
            </w:r>
          </w:p>
        </w:tc>
      </w:tr>
      <w:tr w:rsidR="00FE6AEE" w:rsidRPr="00642F24" w:rsidTr="009841D9">
        <w:trPr>
          <w:trHeight w:val="70"/>
        </w:trPr>
        <w:tc>
          <w:tcPr>
            <w:tcW w:w="4091" w:type="dxa"/>
            <w:shd w:val="clear" w:color="auto" w:fill="FFFFFF"/>
          </w:tcPr>
          <w:p w:rsidR="00FE6AEE" w:rsidRPr="00642F24" w:rsidRDefault="00FE6AEE" w:rsidP="009841D9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 xml:space="preserve">Altro </w:t>
            </w:r>
          </w:p>
        </w:tc>
        <w:tc>
          <w:tcPr>
            <w:tcW w:w="5763" w:type="dxa"/>
            <w:shd w:val="clear" w:color="auto" w:fill="auto"/>
          </w:tcPr>
          <w:p w:rsidR="00FE6AEE" w:rsidRPr="00BA3F7D" w:rsidRDefault="00BA3F7D" w:rsidP="00966929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0"/>
              </w:rPr>
            </w:pPr>
            <w:r w:rsidRPr="00BA3F7D">
              <w:rPr>
                <w:rFonts w:asciiTheme="minorHAnsi" w:hAnsiTheme="minorHAnsi"/>
                <w:color w:val="002060"/>
                <w:sz w:val="20"/>
              </w:rPr>
              <w:t>Il docente è disponibile a ricevere lo studente dal lunedì al venerdì presso la S</w:t>
            </w:r>
            <w:r>
              <w:rPr>
                <w:rFonts w:asciiTheme="minorHAnsi" w:hAnsiTheme="minorHAnsi"/>
                <w:color w:val="002060"/>
                <w:sz w:val="20"/>
              </w:rPr>
              <w:t xml:space="preserve">ocietà </w:t>
            </w:r>
            <w:r w:rsidRPr="00BA3F7D">
              <w:rPr>
                <w:rFonts w:asciiTheme="minorHAnsi" w:hAnsiTheme="minorHAnsi"/>
                <w:color w:val="002060"/>
                <w:sz w:val="20"/>
              </w:rPr>
              <w:t>G</w:t>
            </w:r>
            <w:r>
              <w:rPr>
                <w:rFonts w:asciiTheme="minorHAnsi" w:hAnsiTheme="minorHAnsi"/>
                <w:color w:val="002060"/>
                <w:sz w:val="20"/>
              </w:rPr>
              <w:t>innastica</w:t>
            </w:r>
            <w:r w:rsidRPr="00BA3F7D">
              <w:rPr>
                <w:rFonts w:asciiTheme="minorHAnsi" w:hAnsiTheme="minorHAnsi"/>
                <w:color w:val="002060"/>
                <w:sz w:val="20"/>
              </w:rPr>
              <w:t xml:space="preserve"> </w:t>
            </w:r>
            <w:proofErr w:type="spellStart"/>
            <w:r w:rsidRPr="00BA3F7D">
              <w:rPr>
                <w:rFonts w:asciiTheme="minorHAnsi" w:hAnsiTheme="minorHAnsi"/>
                <w:color w:val="002060"/>
                <w:sz w:val="20"/>
              </w:rPr>
              <w:t>Angiulli</w:t>
            </w:r>
            <w:proofErr w:type="spellEnd"/>
            <w:r w:rsidRPr="00BA3F7D">
              <w:rPr>
                <w:rFonts w:asciiTheme="minorHAnsi" w:hAnsiTheme="minorHAnsi"/>
                <w:color w:val="002060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002060"/>
                <w:sz w:val="20"/>
              </w:rPr>
              <w:t xml:space="preserve">di </w:t>
            </w:r>
            <w:r w:rsidRPr="00BA3F7D">
              <w:rPr>
                <w:rFonts w:asciiTheme="minorHAnsi" w:hAnsiTheme="minorHAnsi"/>
                <w:color w:val="002060"/>
                <w:sz w:val="20"/>
              </w:rPr>
              <w:t xml:space="preserve">Bari (viale </w:t>
            </w:r>
            <w:proofErr w:type="spellStart"/>
            <w:r w:rsidRPr="00BA3F7D">
              <w:rPr>
                <w:rFonts w:asciiTheme="minorHAnsi" w:hAnsiTheme="minorHAnsi"/>
                <w:color w:val="002060"/>
                <w:sz w:val="20"/>
              </w:rPr>
              <w:t>Cotugno</w:t>
            </w:r>
            <w:proofErr w:type="spellEnd"/>
            <w:r w:rsidRPr="00BA3F7D">
              <w:rPr>
                <w:rFonts w:asciiTheme="minorHAnsi" w:hAnsiTheme="minorHAnsi"/>
                <w:color w:val="002060"/>
                <w:sz w:val="20"/>
              </w:rPr>
              <w:t>,</w:t>
            </w:r>
            <w:r w:rsidR="002C6B5D">
              <w:rPr>
                <w:rFonts w:asciiTheme="minorHAnsi" w:hAnsiTheme="minorHAnsi"/>
                <w:color w:val="002060"/>
                <w:sz w:val="20"/>
              </w:rPr>
              <w:t xml:space="preserve"> </w:t>
            </w:r>
            <w:r w:rsidRPr="00BA3F7D">
              <w:rPr>
                <w:rFonts w:asciiTheme="minorHAnsi" w:hAnsiTheme="minorHAnsi"/>
                <w:color w:val="002060"/>
                <w:sz w:val="20"/>
              </w:rPr>
              <w:t>10) dalle ore 18</w:t>
            </w:r>
            <w:r w:rsidR="00966929">
              <w:rPr>
                <w:rFonts w:asciiTheme="minorHAnsi" w:hAnsiTheme="minorHAnsi"/>
                <w:color w:val="002060"/>
                <w:sz w:val="20"/>
              </w:rPr>
              <w:t>,00</w:t>
            </w:r>
            <w:r w:rsidRPr="00BA3F7D">
              <w:rPr>
                <w:rFonts w:asciiTheme="minorHAnsi" w:hAnsiTheme="minorHAnsi"/>
                <w:color w:val="002060"/>
                <w:sz w:val="20"/>
              </w:rPr>
              <w:t xml:space="preserve"> alle ore 19</w:t>
            </w:r>
            <w:r w:rsidR="00966929">
              <w:rPr>
                <w:rFonts w:asciiTheme="minorHAnsi" w:hAnsiTheme="minorHAnsi"/>
                <w:color w:val="002060"/>
                <w:sz w:val="20"/>
              </w:rPr>
              <w:t>,00</w:t>
            </w:r>
            <w:r w:rsidRPr="00BA3F7D">
              <w:rPr>
                <w:rFonts w:asciiTheme="minorHAnsi" w:hAnsiTheme="minorHAnsi"/>
                <w:color w:val="002060"/>
                <w:sz w:val="20"/>
              </w:rPr>
              <w:t xml:space="preserve"> previo appuntamento telefonico.</w:t>
            </w:r>
          </w:p>
        </w:tc>
      </w:tr>
    </w:tbl>
    <w:p w:rsidR="00FE6AEE" w:rsidRPr="00BA3F7D" w:rsidRDefault="00FE6AEE" w:rsidP="00455F85">
      <w:pPr>
        <w:rPr>
          <w:rFonts w:ascii="Gill Sans MT" w:hAnsi="Gill Sans MT"/>
        </w:rPr>
      </w:pPr>
    </w:p>
    <w:p w:rsidR="00FE6AEE" w:rsidRPr="00966929" w:rsidRDefault="00FE6AEE" w:rsidP="00455F85">
      <w:pPr>
        <w:rPr>
          <w:rFonts w:ascii="Gill Sans MT" w:hAnsi="Gill Sans MT"/>
        </w:rPr>
      </w:pPr>
    </w:p>
    <w:sectPr w:rsidR="00FE6AEE" w:rsidRPr="00966929" w:rsidSect="00B4514D">
      <w:footerReference w:type="default" r:id="rId10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A1" w:rsidRDefault="00BB76A1" w:rsidP="002D0A8A">
      <w:pPr>
        <w:spacing w:after="0" w:line="240" w:lineRule="auto"/>
      </w:pPr>
      <w:r>
        <w:separator/>
      </w:r>
    </w:p>
  </w:endnote>
  <w:endnote w:type="continuationSeparator" w:id="0">
    <w:p w:rsidR="00BB76A1" w:rsidRDefault="00BB76A1" w:rsidP="002D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681083"/>
      <w:docPartObj>
        <w:docPartGallery w:val="Page Numbers (Bottom of Page)"/>
        <w:docPartUnique/>
      </w:docPartObj>
    </w:sdtPr>
    <w:sdtEndPr>
      <w:rPr>
        <w:color w:val="215868" w:themeColor="accent5" w:themeShade="80"/>
        <w:sz w:val="20"/>
      </w:rPr>
    </w:sdtEndPr>
    <w:sdtContent>
      <w:p w:rsidR="002D0A8A" w:rsidRPr="002D0A8A" w:rsidRDefault="002D0A8A">
        <w:pPr>
          <w:pStyle w:val="Pidipagina"/>
          <w:jc w:val="right"/>
          <w:rPr>
            <w:color w:val="215868" w:themeColor="accent5" w:themeShade="80"/>
            <w:sz w:val="20"/>
          </w:rPr>
        </w:pPr>
        <w:r w:rsidRPr="002D0A8A">
          <w:rPr>
            <w:color w:val="215868" w:themeColor="accent5" w:themeShade="80"/>
            <w:sz w:val="20"/>
          </w:rPr>
          <w:fldChar w:fldCharType="begin"/>
        </w:r>
        <w:r w:rsidRPr="002D0A8A">
          <w:rPr>
            <w:color w:val="215868" w:themeColor="accent5" w:themeShade="80"/>
            <w:sz w:val="20"/>
          </w:rPr>
          <w:instrText>PAGE   \* MERGEFORMAT</w:instrText>
        </w:r>
        <w:r w:rsidRPr="002D0A8A">
          <w:rPr>
            <w:color w:val="215868" w:themeColor="accent5" w:themeShade="80"/>
            <w:sz w:val="20"/>
          </w:rPr>
          <w:fldChar w:fldCharType="separate"/>
        </w:r>
        <w:r w:rsidR="002C6B5D">
          <w:rPr>
            <w:noProof/>
            <w:color w:val="215868" w:themeColor="accent5" w:themeShade="80"/>
            <w:sz w:val="20"/>
          </w:rPr>
          <w:t>1</w:t>
        </w:r>
        <w:r w:rsidRPr="002D0A8A">
          <w:rPr>
            <w:color w:val="215868" w:themeColor="accent5" w:themeShade="80"/>
            <w:sz w:val="20"/>
          </w:rPr>
          <w:fldChar w:fldCharType="end"/>
        </w:r>
      </w:p>
    </w:sdtContent>
  </w:sdt>
  <w:p w:rsidR="002D0A8A" w:rsidRPr="002D0A8A" w:rsidRDefault="002D0A8A" w:rsidP="002D0A8A">
    <w:pPr>
      <w:pStyle w:val="Pidipagina"/>
      <w:tabs>
        <w:tab w:val="clear" w:pos="4819"/>
        <w:tab w:val="clear" w:pos="9638"/>
        <w:tab w:val="left" w:pos="6030"/>
      </w:tabs>
      <w:rPr>
        <w:color w:val="002060"/>
        <w:sz w:val="18"/>
      </w:rPr>
    </w:pPr>
    <w:r w:rsidRPr="002D0A8A">
      <w:rPr>
        <w:color w:val="002060"/>
        <w:sz w:val="18"/>
      </w:rPr>
      <w:t xml:space="preserve">Prof. Giuseppe Noia </w:t>
    </w:r>
    <w:r>
      <w:rPr>
        <w:color w:val="002060"/>
        <w:sz w:val="18"/>
      </w:rPr>
      <w:t>-</w:t>
    </w:r>
    <w:r w:rsidRPr="002D0A8A">
      <w:rPr>
        <w:color w:val="002060"/>
        <w:sz w:val="18"/>
      </w:rPr>
      <w:t xml:space="preserve"> UNIBA </w:t>
    </w:r>
    <w:r>
      <w:rPr>
        <w:color w:val="002060"/>
        <w:sz w:val="18"/>
      </w:rPr>
      <w:t>-</w:t>
    </w:r>
    <w:r w:rsidRPr="002D0A8A">
      <w:rPr>
        <w:color w:val="002060"/>
        <w:sz w:val="18"/>
      </w:rPr>
      <w:t xml:space="preserve"> SAMS </w:t>
    </w:r>
    <w:r>
      <w:rPr>
        <w:color w:val="002060"/>
        <w:sz w:val="18"/>
      </w:rPr>
      <w:t>-</w:t>
    </w:r>
    <w:r w:rsidRPr="002D0A8A">
      <w:rPr>
        <w:color w:val="002060"/>
        <w:sz w:val="18"/>
      </w:rPr>
      <w:t xml:space="preserve"> A.A. 2017</w:t>
    </w:r>
    <w:r>
      <w:rPr>
        <w:color w:val="002060"/>
        <w:sz w:val="18"/>
      </w:rPr>
      <w:t>-</w:t>
    </w:r>
    <w:r w:rsidRPr="002D0A8A">
      <w:rPr>
        <w:color w:val="002060"/>
        <w:sz w:val="18"/>
      </w:rPr>
      <w:t>2018</w:t>
    </w:r>
    <w:r>
      <w:rPr>
        <w:color w:val="002060"/>
        <w:sz w:val="18"/>
      </w:rPr>
      <w:tab/>
    </w:r>
  </w:p>
  <w:p w:rsidR="002D0A8A" w:rsidRPr="002D0A8A" w:rsidRDefault="002D0A8A">
    <w:pPr>
      <w:pStyle w:val="Pidipagina"/>
      <w:rPr>
        <w:color w:val="002060"/>
        <w:sz w:val="18"/>
      </w:rPr>
    </w:pPr>
    <w:r w:rsidRPr="002D0A8A">
      <w:rPr>
        <w:color w:val="002060"/>
        <w:sz w:val="18"/>
      </w:rPr>
      <w:t>Teoria, Tecnica e Didattica delle A.M. in età evolutiva, adulta e anziana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A1" w:rsidRDefault="00BB76A1" w:rsidP="002D0A8A">
      <w:pPr>
        <w:spacing w:after="0" w:line="240" w:lineRule="auto"/>
      </w:pPr>
      <w:r>
        <w:separator/>
      </w:r>
    </w:p>
  </w:footnote>
  <w:footnote w:type="continuationSeparator" w:id="0">
    <w:p w:rsidR="00BB76A1" w:rsidRDefault="00BB76A1" w:rsidP="002D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449A7"/>
    <w:multiLevelType w:val="hybridMultilevel"/>
    <w:tmpl w:val="70BC3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04B10"/>
    <w:multiLevelType w:val="hybridMultilevel"/>
    <w:tmpl w:val="EBA83058"/>
    <w:lvl w:ilvl="0" w:tplc="61D48A2A">
      <w:numFmt w:val="bullet"/>
      <w:lvlText w:val="-"/>
      <w:lvlJc w:val="left"/>
      <w:pPr>
        <w:ind w:left="720" w:hanging="360"/>
      </w:pPr>
      <w:rPr>
        <w:rFonts w:ascii="Comic Sans MS" w:eastAsia="Batang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E4BCA"/>
    <w:multiLevelType w:val="hybridMultilevel"/>
    <w:tmpl w:val="886AC72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925B37"/>
    <w:multiLevelType w:val="hybridMultilevel"/>
    <w:tmpl w:val="F4366608"/>
    <w:lvl w:ilvl="0" w:tplc="61D48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Batang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451EA3"/>
    <w:multiLevelType w:val="hybridMultilevel"/>
    <w:tmpl w:val="07EE9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146BE4"/>
    <w:multiLevelType w:val="hybridMultilevel"/>
    <w:tmpl w:val="8D72F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57FA8"/>
    <w:multiLevelType w:val="hybridMultilevel"/>
    <w:tmpl w:val="2512ABD4"/>
    <w:lvl w:ilvl="0" w:tplc="61D48A2A">
      <w:numFmt w:val="bullet"/>
      <w:lvlText w:val="-"/>
      <w:lvlJc w:val="left"/>
      <w:pPr>
        <w:ind w:left="720" w:hanging="360"/>
      </w:pPr>
      <w:rPr>
        <w:rFonts w:ascii="Comic Sans MS" w:eastAsia="Batang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AE331FA"/>
    <w:multiLevelType w:val="multilevel"/>
    <w:tmpl w:val="5076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6">
    <w:nsid w:val="4BD854F4"/>
    <w:multiLevelType w:val="hybridMultilevel"/>
    <w:tmpl w:val="950A3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B03C0"/>
    <w:multiLevelType w:val="hybridMultilevel"/>
    <w:tmpl w:val="345AE1DA"/>
    <w:lvl w:ilvl="0" w:tplc="0CA0A3F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C0FA3"/>
    <w:multiLevelType w:val="hybridMultilevel"/>
    <w:tmpl w:val="08C82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01D5F"/>
    <w:multiLevelType w:val="hybridMultilevel"/>
    <w:tmpl w:val="F12CB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17"/>
  </w:num>
  <w:num w:numId="11">
    <w:abstractNumId w:val="15"/>
  </w:num>
  <w:num w:numId="12">
    <w:abstractNumId w:val="7"/>
  </w:num>
  <w:num w:numId="13">
    <w:abstractNumId w:val="2"/>
  </w:num>
  <w:num w:numId="14">
    <w:abstractNumId w:val="16"/>
  </w:num>
  <w:num w:numId="15">
    <w:abstractNumId w:val="9"/>
  </w:num>
  <w:num w:numId="16">
    <w:abstractNumId w:val="18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50138"/>
    <w:rsid w:val="0006054A"/>
    <w:rsid w:val="00104931"/>
    <w:rsid w:val="0013566D"/>
    <w:rsid w:val="00145719"/>
    <w:rsid w:val="00171EFB"/>
    <w:rsid w:val="00176F96"/>
    <w:rsid w:val="001F2AD4"/>
    <w:rsid w:val="0020488D"/>
    <w:rsid w:val="00273A6F"/>
    <w:rsid w:val="0028443E"/>
    <w:rsid w:val="002C478B"/>
    <w:rsid w:val="002C6B5D"/>
    <w:rsid w:val="002D0A8A"/>
    <w:rsid w:val="002F1C56"/>
    <w:rsid w:val="00316E61"/>
    <w:rsid w:val="0032406E"/>
    <w:rsid w:val="00455F85"/>
    <w:rsid w:val="004E60A7"/>
    <w:rsid w:val="00512949"/>
    <w:rsid w:val="00561FBB"/>
    <w:rsid w:val="005B5D0D"/>
    <w:rsid w:val="00642F24"/>
    <w:rsid w:val="00721057"/>
    <w:rsid w:val="00754B04"/>
    <w:rsid w:val="00796D43"/>
    <w:rsid w:val="007B2ABB"/>
    <w:rsid w:val="008247DE"/>
    <w:rsid w:val="008B39B1"/>
    <w:rsid w:val="00962EF0"/>
    <w:rsid w:val="00966929"/>
    <w:rsid w:val="00966A4D"/>
    <w:rsid w:val="009B7151"/>
    <w:rsid w:val="009C7E86"/>
    <w:rsid w:val="009D39CA"/>
    <w:rsid w:val="00A447DF"/>
    <w:rsid w:val="00AB1207"/>
    <w:rsid w:val="00B20167"/>
    <w:rsid w:val="00B26723"/>
    <w:rsid w:val="00B37448"/>
    <w:rsid w:val="00B4413B"/>
    <w:rsid w:val="00B4514D"/>
    <w:rsid w:val="00BA3F7D"/>
    <w:rsid w:val="00BB76A1"/>
    <w:rsid w:val="00BD18A3"/>
    <w:rsid w:val="00BD5304"/>
    <w:rsid w:val="00D41AF7"/>
    <w:rsid w:val="00D435F1"/>
    <w:rsid w:val="00D43D01"/>
    <w:rsid w:val="00D44E7C"/>
    <w:rsid w:val="00D87291"/>
    <w:rsid w:val="00E54ED2"/>
    <w:rsid w:val="00E60CD6"/>
    <w:rsid w:val="00E92182"/>
    <w:rsid w:val="00F21BD6"/>
    <w:rsid w:val="00F23D29"/>
    <w:rsid w:val="00F82E05"/>
    <w:rsid w:val="00F928E3"/>
    <w:rsid w:val="00FE1CF9"/>
    <w:rsid w:val="00FE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paragraph" w:styleId="Titolo3">
    <w:name w:val="heading 3"/>
    <w:basedOn w:val="Normale"/>
    <w:link w:val="Titolo3Carattere"/>
    <w:uiPriority w:val="9"/>
    <w:qFormat/>
    <w:rsid w:val="00B37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character" w:styleId="Enfasigrassetto">
    <w:name w:val="Strong"/>
    <w:uiPriority w:val="22"/>
    <w:qFormat/>
    <w:rsid w:val="009C7E86"/>
    <w:rPr>
      <w:b/>
      <w:bCs/>
    </w:rPr>
  </w:style>
  <w:style w:type="character" w:styleId="Collegamentoipertestuale">
    <w:name w:val="Hyperlink"/>
    <w:rsid w:val="00FE1CF9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7448"/>
    <w:rPr>
      <w:rFonts w:ascii="Times New Roman" w:eastAsia="Times New Roman" w:hAnsi="Times New Roman"/>
      <w:b/>
      <w:bCs/>
      <w:sz w:val="27"/>
      <w:szCs w:val="27"/>
    </w:rPr>
  </w:style>
  <w:style w:type="paragraph" w:styleId="Intestazione">
    <w:name w:val="header"/>
    <w:basedOn w:val="Normale"/>
    <w:link w:val="IntestazioneCarattere"/>
    <w:uiPriority w:val="99"/>
    <w:unhideWhenUsed/>
    <w:rsid w:val="002D0A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A8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D0A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A8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paragraph" w:styleId="Titolo3">
    <w:name w:val="heading 3"/>
    <w:basedOn w:val="Normale"/>
    <w:link w:val="Titolo3Carattere"/>
    <w:uiPriority w:val="9"/>
    <w:qFormat/>
    <w:rsid w:val="00B37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character" w:styleId="Enfasigrassetto">
    <w:name w:val="Strong"/>
    <w:uiPriority w:val="22"/>
    <w:qFormat/>
    <w:rsid w:val="009C7E86"/>
    <w:rPr>
      <w:b/>
      <w:bCs/>
    </w:rPr>
  </w:style>
  <w:style w:type="character" w:styleId="Collegamentoipertestuale">
    <w:name w:val="Hyperlink"/>
    <w:rsid w:val="00FE1CF9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7448"/>
    <w:rPr>
      <w:rFonts w:ascii="Times New Roman" w:eastAsia="Times New Roman" w:hAnsi="Times New Roman"/>
      <w:b/>
      <w:bCs/>
      <w:sz w:val="27"/>
      <w:szCs w:val="27"/>
    </w:rPr>
  </w:style>
  <w:style w:type="paragraph" w:styleId="Intestazione">
    <w:name w:val="header"/>
    <w:basedOn w:val="Normale"/>
    <w:link w:val="IntestazioneCarattere"/>
    <w:uiPriority w:val="99"/>
    <w:unhideWhenUsed/>
    <w:rsid w:val="002D0A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A8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D0A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A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hop.lww.com/ACSM-s-Clinical-Exercise-Physiology/p/978149638780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AEFC-D579-4CD5-AAA4-836E1AEB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12763</CharactersWithSpaces>
  <SharedDoc>false</SharedDoc>
  <HLinks>
    <vt:vector size="6" baseType="variant">
      <vt:variant>
        <vt:i4>1638495</vt:i4>
      </vt:variant>
      <vt:variant>
        <vt:i4>0</vt:i4>
      </vt:variant>
      <vt:variant>
        <vt:i4>0</vt:i4>
      </vt:variant>
      <vt:variant>
        <vt:i4>5</vt:i4>
      </vt:variant>
      <vt:variant>
        <vt:lpwstr>https://shop.lww.com/ACSM-s-Clinical-Exercise-Physiology/p/9781496387806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Angela Notarnicola</cp:lastModifiedBy>
  <cp:revision>3</cp:revision>
  <dcterms:created xsi:type="dcterms:W3CDTF">2018-05-29T15:56:00Z</dcterms:created>
  <dcterms:modified xsi:type="dcterms:W3CDTF">2018-06-26T19:03:00Z</dcterms:modified>
</cp:coreProperties>
</file>