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99B6B" w14:textId="77777777" w:rsidR="00DA44E4" w:rsidRPr="006350B6" w:rsidRDefault="00DA44E4" w:rsidP="00DA44E4">
      <w:pPr>
        <w:jc w:val="center"/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Università di Bari - Scuola di Medicina</w:t>
      </w:r>
    </w:p>
    <w:p w14:paraId="351C3B01" w14:textId="77777777" w:rsidR="00DA44E4" w:rsidRPr="006350B6" w:rsidRDefault="00DA44E4" w:rsidP="00DA44E4">
      <w:pPr>
        <w:jc w:val="center"/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Corso di Fisiologia Umana Canali A-K; L-Z; MEC Taranto</w:t>
      </w:r>
    </w:p>
    <w:p w14:paraId="171054C1" w14:textId="77777777" w:rsidR="00DA44E4" w:rsidRPr="006350B6" w:rsidRDefault="002A76CE" w:rsidP="00DA44E4">
      <w:pPr>
        <w:jc w:val="center"/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I</w:t>
      </w:r>
      <w:r w:rsidR="00DA44E4" w:rsidRPr="006350B6">
        <w:rPr>
          <w:rFonts w:ascii="Arial" w:hAnsi="Arial" w:cs="Arial"/>
          <w:b/>
          <w:bCs/>
          <w:lang w:val="it-IT"/>
        </w:rPr>
        <w:t>II anno – I semestre</w:t>
      </w:r>
    </w:p>
    <w:p w14:paraId="68903D36" w14:textId="77777777" w:rsidR="00DA44E4" w:rsidRPr="006350B6" w:rsidRDefault="00DA44E4" w:rsidP="00DA44E4">
      <w:pPr>
        <w:rPr>
          <w:rFonts w:ascii="Arial" w:hAnsi="Arial" w:cs="Arial"/>
          <w:lang w:val="it-IT"/>
        </w:rPr>
      </w:pPr>
    </w:p>
    <w:p w14:paraId="00893D4D" w14:textId="77777777" w:rsidR="00DA44E4" w:rsidRPr="006350B6" w:rsidRDefault="00DA44E4" w:rsidP="00DA44E4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Professori:</w:t>
      </w:r>
      <w:r w:rsidRPr="006350B6">
        <w:rPr>
          <w:rFonts w:ascii="Arial" w:hAnsi="Arial" w:cs="Arial"/>
          <w:lang w:val="it-IT"/>
        </w:rPr>
        <w:t xml:space="preserve">   </w:t>
      </w:r>
    </w:p>
    <w:p w14:paraId="2C01700A" w14:textId="77777777" w:rsidR="00DA44E4" w:rsidRPr="006350B6" w:rsidRDefault="00DA44E4" w:rsidP="00DA44E4">
      <w:pPr>
        <w:pStyle w:val="Paragrafoelenco"/>
        <w:numPr>
          <w:ilvl w:val="0"/>
          <w:numId w:val="1"/>
        </w:num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Frigeri Antonio (Prof. Ordinario) email: </w:t>
      </w:r>
      <w:hyperlink r:id="rId5" w:history="1">
        <w:r w:rsidRPr="006350B6">
          <w:rPr>
            <w:rStyle w:val="Collegamentoipertestuale"/>
            <w:rFonts w:ascii="Arial" w:hAnsi="Arial" w:cs="Arial"/>
            <w:lang w:val="it-IT"/>
          </w:rPr>
          <w:t>antonio.frigeri@uniba.it</w:t>
        </w:r>
      </w:hyperlink>
      <w:r w:rsidRPr="006350B6">
        <w:rPr>
          <w:rFonts w:ascii="Arial" w:hAnsi="Arial" w:cs="Arial"/>
          <w:lang w:val="it-IT"/>
        </w:rPr>
        <w:t xml:space="preserve"> </w:t>
      </w:r>
    </w:p>
    <w:p w14:paraId="4E340AE5" w14:textId="77777777" w:rsidR="00DA44E4" w:rsidRPr="006350B6" w:rsidRDefault="00DA44E4" w:rsidP="00DA44E4">
      <w:pPr>
        <w:pStyle w:val="Paragrafoelenco"/>
        <w:numPr>
          <w:ilvl w:val="0"/>
          <w:numId w:val="1"/>
        </w:numPr>
        <w:rPr>
          <w:rFonts w:ascii="Arial" w:hAnsi="Arial" w:cs="Arial"/>
          <w:lang w:val="it-IT"/>
        </w:rPr>
      </w:pPr>
      <w:proofErr w:type="spellStart"/>
      <w:r w:rsidRPr="006350B6">
        <w:rPr>
          <w:rFonts w:ascii="Arial" w:hAnsi="Arial" w:cs="Arial"/>
          <w:lang w:val="it-IT"/>
        </w:rPr>
        <w:t>Dibattista</w:t>
      </w:r>
      <w:proofErr w:type="spellEnd"/>
      <w:r w:rsidRPr="006350B6">
        <w:rPr>
          <w:rFonts w:ascii="Arial" w:hAnsi="Arial" w:cs="Arial"/>
          <w:lang w:val="it-IT"/>
        </w:rPr>
        <w:t xml:space="preserve"> Michele (Prof. Associato) email: </w:t>
      </w:r>
      <w:hyperlink r:id="rId6" w:history="1">
        <w:r w:rsidRPr="006350B6">
          <w:rPr>
            <w:rStyle w:val="Collegamentoipertestuale"/>
            <w:rFonts w:ascii="Arial" w:hAnsi="Arial" w:cs="Arial"/>
            <w:lang w:val="it-IT"/>
          </w:rPr>
          <w:t>michele.dibattista@uniba.it</w:t>
        </w:r>
      </w:hyperlink>
    </w:p>
    <w:p w14:paraId="3D92E1AC" w14:textId="77777777" w:rsidR="00DA44E4" w:rsidRPr="006350B6" w:rsidRDefault="00DA44E4" w:rsidP="00DA44E4">
      <w:pPr>
        <w:pStyle w:val="Paragrafoelenco"/>
        <w:numPr>
          <w:ilvl w:val="0"/>
          <w:numId w:val="1"/>
        </w:numPr>
        <w:rPr>
          <w:rFonts w:ascii="Arial" w:hAnsi="Arial" w:cs="Arial"/>
          <w:lang w:val="it-IT"/>
        </w:rPr>
      </w:pPr>
      <w:proofErr w:type="spellStart"/>
      <w:r w:rsidRPr="006350B6">
        <w:rPr>
          <w:rFonts w:ascii="Arial" w:hAnsi="Arial" w:cs="Arial"/>
          <w:lang w:val="it-IT"/>
        </w:rPr>
        <w:t>Lobasso</w:t>
      </w:r>
      <w:proofErr w:type="spellEnd"/>
      <w:r w:rsidRPr="006350B6">
        <w:rPr>
          <w:rFonts w:ascii="Arial" w:hAnsi="Arial" w:cs="Arial"/>
          <w:lang w:val="it-IT"/>
        </w:rPr>
        <w:t xml:space="preserve"> Simona (Ricercatrice tipo b) email: </w:t>
      </w:r>
      <w:hyperlink r:id="rId7" w:history="1">
        <w:r w:rsidRPr="006350B6">
          <w:rPr>
            <w:rStyle w:val="Collegamentoipertestuale"/>
            <w:rFonts w:ascii="Arial" w:hAnsi="Arial" w:cs="Arial"/>
            <w:lang w:val="it-IT"/>
          </w:rPr>
          <w:t>simona.lobasso@uniba.it</w:t>
        </w:r>
      </w:hyperlink>
      <w:r w:rsidRPr="006350B6">
        <w:rPr>
          <w:rFonts w:ascii="Arial" w:hAnsi="Arial" w:cs="Arial"/>
          <w:lang w:val="it-IT"/>
        </w:rPr>
        <w:t xml:space="preserve"> </w:t>
      </w:r>
    </w:p>
    <w:p w14:paraId="46E869FC" w14:textId="77777777" w:rsidR="00DA44E4" w:rsidRPr="006350B6" w:rsidRDefault="00DA44E4" w:rsidP="00DA44E4">
      <w:pPr>
        <w:pStyle w:val="Paragrafoelenco"/>
        <w:numPr>
          <w:ilvl w:val="0"/>
          <w:numId w:val="1"/>
        </w:numPr>
        <w:rPr>
          <w:rFonts w:ascii="Arial" w:hAnsi="Arial" w:cs="Arial"/>
          <w:lang w:val="it-IT"/>
        </w:rPr>
      </w:pPr>
      <w:proofErr w:type="spellStart"/>
      <w:r w:rsidRPr="006350B6">
        <w:rPr>
          <w:rFonts w:ascii="Arial" w:hAnsi="Arial" w:cs="Arial"/>
          <w:lang w:val="it-IT"/>
        </w:rPr>
        <w:t>Butiglione</w:t>
      </w:r>
      <w:proofErr w:type="spellEnd"/>
      <w:r w:rsidRPr="006350B6">
        <w:rPr>
          <w:rFonts w:ascii="Arial" w:hAnsi="Arial" w:cs="Arial"/>
          <w:lang w:val="it-IT"/>
        </w:rPr>
        <w:t xml:space="preserve"> Maura (Ricercatrice) email: </w:t>
      </w:r>
      <w:hyperlink r:id="rId8" w:history="1">
        <w:r w:rsidRPr="006350B6">
          <w:rPr>
            <w:rStyle w:val="Collegamentoipertestuale"/>
            <w:rFonts w:ascii="Arial" w:hAnsi="Arial" w:cs="Arial"/>
            <w:lang w:val="it-IT"/>
          </w:rPr>
          <w:t>maura.butiglione@uniba</w:t>
        </w:r>
      </w:hyperlink>
      <w:r w:rsidRPr="006350B6">
        <w:rPr>
          <w:rFonts w:ascii="Arial" w:hAnsi="Arial" w:cs="Arial"/>
          <w:lang w:val="it-IT"/>
        </w:rPr>
        <w:t>.it</w:t>
      </w:r>
    </w:p>
    <w:p w14:paraId="5D36D4F7" w14:textId="77777777" w:rsidR="00DA44E4" w:rsidRPr="006350B6" w:rsidRDefault="00DA44E4" w:rsidP="00DA44E4">
      <w:pPr>
        <w:rPr>
          <w:rFonts w:ascii="Arial" w:hAnsi="Arial" w:cs="Arial"/>
          <w:lang w:val="it-IT"/>
        </w:rPr>
      </w:pPr>
    </w:p>
    <w:p w14:paraId="1B950191" w14:textId="77777777" w:rsidR="00DA44E4" w:rsidRPr="006350B6" w:rsidRDefault="00DA44E4" w:rsidP="00DA44E4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Orario di ricevimento: Concordare via email</w:t>
      </w:r>
    </w:p>
    <w:p w14:paraId="3E69D87D" w14:textId="77777777" w:rsidR="00DA44E4" w:rsidRPr="006350B6" w:rsidRDefault="00DA44E4" w:rsidP="00DA44E4">
      <w:pPr>
        <w:rPr>
          <w:rFonts w:ascii="Arial" w:hAnsi="Arial" w:cs="Arial"/>
          <w:lang w:val="it-IT"/>
        </w:rPr>
      </w:pPr>
    </w:p>
    <w:p w14:paraId="7DA311D1" w14:textId="77777777" w:rsidR="00DA44E4" w:rsidRPr="006350B6" w:rsidRDefault="00DA44E4" w:rsidP="00DA44E4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Crediti Formativi Universitari (CFU): Parte I - </w:t>
      </w:r>
    </w:p>
    <w:p w14:paraId="73EF7A08" w14:textId="77777777" w:rsidR="00DA44E4" w:rsidRPr="006350B6" w:rsidRDefault="00DA44E4" w:rsidP="00DA44E4">
      <w:pPr>
        <w:rPr>
          <w:rFonts w:ascii="Arial" w:hAnsi="Arial" w:cs="Arial"/>
          <w:lang w:val="it-IT"/>
        </w:rPr>
      </w:pPr>
    </w:p>
    <w:p w14:paraId="45296F87" w14:textId="77777777" w:rsidR="00DA44E4" w:rsidRPr="006350B6" w:rsidRDefault="00DA44E4" w:rsidP="00DA44E4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Lingua del corso: Italiano</w:t>
      </w:r>
    </w:p>
    <w:p w14:paraId="61A87A2A" w14:textId="77777777" w:rsidR="00DA44E4" w:rsidRPr="006350B6" w:rsidRDefault="00DA44E4" w:rsidP="00DA44E4">
      <w:pPr>
        <w:rPr>
          <w:rFonts w:ascii="Arial" w:hAnsi="Arial" w:cs="Arial"/>
          <w:lang w:val="it-IT"/>
        </w:rPr>
      </w:pPr>
    </w:p>
    <w:p w14:paraId="17637B38" w14:textId="77777777" w:rsidR="00DA44E4" w:rsidRPr="006350B6" w:rsidRDefault="00DA44E4" w:rsidP="00DA44E4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Obiettivi del corso:</w:t>
      </w:r>
    </w:p>
    <w:p w14:paraId="5E7AE4A4" w14:textId="77777777" w:rsidR="00DA44E4" w:rsidRPr="006350B6" w:rsidRDefault="00DA44E4" w:rsidP="00DA44E4">
      <w:pPr>
        <w:rPr>
          <w:rFonts w:ascii="Arial" w:hAnsi="Arial" w:cs="Arial"/>
          <w:b/>
          <w:bCs/>
          <w:lang w:val="it-IT"/>
        </w:rPr>
      </w:pPr>
    </w:p>
    <w:p w14:paraId="2BA2447E" w14:textId="77777777" w:rsidR="00DA44E4" w:rsidRPr="006350B6" w:rsidRDefault="00A31B62" w:rsidP="00DA44E4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Apprendere il funzionamento del sistema nervoso e del sistema gastroenterico ed il controllo che essi esercitano sulla vita vegetativa e sulla vita di relazione. </w:t>
      </w:r>
      <w:r w:rsidR="00DA44E4" w:rsidRPr="006350B6">
        <w:rPr>
          <w:rFonts w:ascii="Arial" w:hAnsi="Arial" w:cs="Arial"/>
          <w:lang w:val="it-IT"/>
        </w:rPr>
        <w:t>Questo consentirà allo studente di capire meglio le basi organiche delle malattie e il razionale degli interventi medici finalizzati alla loro cura e prevenzione.</w:t>
      </w:r>
    </w:p>
    <w:p w14:paraId="0B2A523E" w14:textId="77777777" w:rsidR="00DA44E4" w:rsidRPr="006350B6" w:rsidRDefault="00DA44E4" w:rsidP="00DA44E4">
      <w:pPr>
        <w:rPr>
          <w:rFonts w:ascii="Arial" w:hAnsi="Arial" w:cs="Arial"/>
          <w:lang w:val="it-IT"/>
        </w:rPr>
      </w:pPr>
    </w:p>
    <w:p w14:paraId="71A1DE66" w14:textId="77777777" w:rsidR="00DA44E4" w:rsidRPr="006350B6" w:rsidRDefault="00DA44E4" w:rsidP="00DA44E4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Risultati di apprendimento attesi:</w:t>
      </w:r>
    </w:p>
    <w:p w14:paraId="69DDF300" w14:textId="77777777" w:rsidR="00DA44E4" w:rsidRPr="006350B6" w:rsidRDefault="00DA44E4" w:rsidP="00DA44E4">
      <w:pPr>
        <w:rPr>
          <w:rFonts w:ascii="Arial" w:hAnsi="Arial" w:cs="Arial"/>
          <w:lang w:val="it-IT"/>
        </w:rPr>
      </w:pPr>
    </w:p>
    <w:p w14:paraId="02C04243" w14:textId="77777777" w:rsidR="00DA44E4" w:rsidRPr="006350B6" w:rsidRDefault="00A31B62" w:rsidP="00DA44E4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Lo studente deve conoscere la fisiologia del sistema motorio, dei sistemi sensoriali, delle funzioni superiori, del sistema nervoso vegetativo e del sistema gastroenterico. </w:t>
      </w:r>
      <w:r w:rsidR="00DA44E4" w:rsidRPr="006350B6">
        <w:rPr>
          <w:rFonts w:ascii="Arial" w:hAnsi="Arial" w:cs="Arial"/>
          <w:lang w:val="it-IT"/>
        </w:rPr>
        <w:t xml:space="preserve">Con queste conoscenze lo studente sarà in grado di affrontare semplici problemi relativi alle funzioni e disfunzioni dell'organismo col metodo scientifico sperimentale e quantitativo. Avrà acquisito quindi le competenze culturali per affrontare lo studio delle malattie in quanto alterazioni delle normali funzioni fisiologiche, e la ricerca dei corretti interventi preventivi e curativi volti al ripristino delle funzioni stesse. </w:t>
      </w:r>
    </w:p>
    <w:p w14:paraId="24BAB01A" w14:textId="77777777" w:rsidR="00DA44E4" w:rsidRPr="006350B6" w:rsidRDefault="00DA44E4" w:rsidP="00DA44E4">
      <w:pPr>
        <w:rPr>
          <w:rFonts w:ascii="Arial" w:hAnsi="Arial" w:cs="Arial"/>
          <w:lang w:val="it-IT"/>
        </w:rPr>
      </w:pPr>
    </w:p>
    <w:p w14:paraId="29028BEC" w14:textId="77777777" w:rsidR="00DA44E4" w:rsidRPr="006350B6" w:rsidRDefault="00DA44E4" w:rsidP="00DA44E4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Il corso si concentra sui seguenti obiettivi formativi:</w:t>
      </w:r>
    </w:p>
    <w:p w14:paraId="61BEA93C" w14:textId="77777777" w:rsidR="00DA44E4" w:rsidRPr="006350B6" w:rsidRDefault="00DA44E4" w:rsidP="00DA44E4">
      <w:pPr>
        <w:rPr>
          <w:rFonts w:ascii="Arial" w:hAnsi="Arial" w:cs="Arial"/>
          <w:lang w:val="it-IT"/>
        </w:rPr>
      </w:pPr>
    </w:p>
    <w:p w14:paraId="6A6F4E18" w14:textId="77777777" w:rsidR="00DA44E4" w:rsidRPr="006350B6" w:rsidRDefault="00DA44E4" w:rsidP="00DA44E4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>1. Apprendere il funzionamento degli apparati che sovraintendono alla vita vegetativa e la loro integrazione dinamica nel mantenimento dell'omeostasi dell'organismo.</w:t>
      </w:r>
    </w:p>
    <w:p w14:paraId="4B13CCC1" w14:textId="77777777" w:rsidR="00DA44E4" w:rsidRPr="006350B6" w:rsidRDefault="00DA44E4" w:rsidP="00DA44E4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>2. Sapere interpretare i principali parametri funzionali nell'uomo sano.</w:t>
      </w:r>
    </w:p>
    <w:p w14:paraId="51A2E061" w14:textId="77777777" w:rsidR="00DA44E4" w:rsidRPr="006350B6" w:rsidRDefault="00DA44E4" w:rsidP="00DA44E4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>3. Conoscere i principi dell'applicazione della biofisica e delle tecnologie biomediche alla medicina.</w:t>
      </w:r>
    </w:p>
    <w:p w14:paraId="7086C207" w14:textId="77777777" w:rsidR="00DA44E4" w:rsidRPr="006350B6" w:rsidRDefault="00DA44E4" w:rsidP="00DA44E4">
      <w:pPr>
        <w:rPr>
          <w:rFonts w:ascii="Arial" w:hAnsi="Arial" w:cs="Arial"/>
          <w:lang w:val="it-IT"/>
        </w:rPr>
      </w:pPr>
    </w:p>
    <w:p w14:paraId="7CCE69BF" w14:textId="77777777" w:rsidR="00DA44E4" w:rsidRPr="006350B6" w:rsidRDefault="00DA44E4" w:rsidP="00DA44E4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Le modalità didattiche utilizzate nel corso includono lezioni frontali di fisiologia, seminari di approfondimento e attività didattiche interattive. </w:t>
      </w:r>
    </w:p>
    <w:p w14:paraId="15BBB11C" w14:textId="77777777" w:rsidR="00DA44E4" w:rsidRPr="006350B6" w:rsidRDefault="00DA44E4" w:rsidP="00DA44E4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>Il programma del corso comprende i seguenti argomenti:</w:t>
      </w:r>
    </w:p>
    <w:p w14:paraId="5C86483A" w14:textId="77777777" w:rsidR="00A31B62" w:rsidRPr="006350B6" w:rsidRDefault="00A31B62" w:rsidP="00A31B62">
      <w:pPr>
        <w:rPr>
          <w:rFonts w:ascii="Arial" w:hAnsi="Arial" w:cs="Arial"/>
          <w:lang w:val="it-IT"/>
        </w:rPr>
      </w:pPr>
    </w:p>
    <w:p w14:paraId="268DB6BC" w14:textId="77777777" w:rsidR="00DA44E4" w:rsidRPr="006350B6" w:rsidRDefault="00A31B62" w:rsidP="001337C0">
      <w:pPr>
        <w:pStyle w:val="Paragrafoelenco"/>
        <w:numPr>
          <w:ilvl w:val="0"/>
          <w:numId w:val="4"/>
        </w:num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 xml:space="preserve">Neurofisiologia cellulare: </w:t>
      </w:r>
      <w:r w:rsidRPr="006350B6">
        <w:rPr>
          <w:rFonts w:ascii="Arial" w:hAnsi="Arial" w:cs="Arial"/>
          <w:lang w:val="it-IT"/>
        </w:rPr>
        <w:t>studia la biologia cellulare dei neuroni, lo sviluppo ed evoluzione del sistema nervoso, la trasmissione sinaptica, la fisiologia del sistema nervoso vegetativo.</w:t>
      </w:r>
    </w:p>
    <w:p w14:paraId="25A7FFB9" w14:textId="77777777" w:rsidR="00A31B62" w:rsidRPr="006350B6" w:rsidRDefault="00A31B62" w:rsidP="00A31B62">
      <w:pPr>
        <w:pStyle w:val="Paragrafoelenco"/>
        <w:ind w:left="360"/>
        <w:rPr>
          <w:rFonts w:ascii="Arial" w:hAnsi="Arial" w:cs="Arial"/>
          <w:lang w:val="it-IT"/>
        </w:rPr>
      </w:pPr>
    </w:p>
    <w:p w14:paraId="390A233D" w14:textId="77777777" w:rsidR="00DA44E4" w:rsidRPr="006350B6" w:rsidRDefault="00A31B62" w:rsidP="00A31B62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lastRenderedPageBreak/>
        <w:t>Sistemi motori: il controllo nervoso della contrazione muscolare, l'organizzazione anatomo-funzionale del sistema motorio, il controllo tronco-encefalico dell’attività motoria</w:t>
      </w:r>
    </w:p>
    <w:p w14:paraId="54F6BC7E" w14:textId="77777777" w:rsidR="00BC38B7" w:rsidRPr="006350B6" w:rsidRDefault="00BC38B7" w:rsidP="00BC38B7">
      <w:pPr>
        <w:rPr>
          <w:rFonts w:ascii="Arial" w:hAnsi="Arial" w:cs="Arial"/>
          <w:b/>
          <w:bCs/>
          <w:lang w:val="it-IT"/>
        </w:rPr>
      </w:pPr>
    </w:p>
    <w:p w14:paraId="18AA05BE" w14:textId="77777777" w:rsidR="00BC38B7" w:rsidRPr="006350B6" w:rsidRDefault="00BC38B7" w:rsidP="00BC38B7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Organizzazione anatomo-funzionale del sistema motorio:</w:t>
      </w:r>
    </w:p>
    <w:p w14:paraId="4DAB06F1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   - Analisi delle caratteristiche anatomo-funzionali dei sistemi coinvolti nel controllo motorio</w:t>
      </w:r>
    </w:p>
    <w:p w14:paraId="353618E1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   - Esame dell'integrazione sensitivo-motoria e dell'organizzazione gerarchica del controllo motorio</w:t>
      </w:r>
    </w:p>
    <w:p w14:paraId="77653498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   - Discussione sulle strategie di programmazione ed esecuzione del movimento</w:t>
      </w:r>
    </w:p>
    <w:p w14:paraId="009FA8A7" w14:textId="77777777" w:rsidR="00BC38B7" w:rsidRPr="006350B6" w:rsidRDefault="00BC38B7" w:rsidP="00BC38B7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Il midollo spinale e i riflessi spinali:</w:t>
      </w:r>
    </w:p>
    <w:p w14:paraId="0815C4D8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 xml:space="preserve">   </w:t>
      </w:r>
      <w:r w:rsidRPr="006350B6">
        <w:rPr>
          <w:rFonts w:ascii="Arial" w:hAnsi="Arial" w:cs="Arial"/>
          <w:lang w:val="it-IT"/>
        </w:rPr>
        <w:t>- Studio dei pools di motoneuroni e dell'arco riflesso</w:t>
      </w:r>
    </w:p>
    <w:p w14:paraId="462D5275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   - Analisi delle caratteristiche dei riflessi e dei circuiti spinali</w:t>
      </w:r>
    </w:p>
    <w:p w14:paraId="53C13C7D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   - Discussione sui riflessi propriocettivi e sul controllo superiore dei riflessi propriocettivi</w:t>
      </w:r>
    </w:p>
    <w:p w14:paraId="373A71CF" w14:textId="77777777" w:rsidR="00BC38B7" w:rsidRPr="006350B6" w:rsidRDefault="00BC38B7" w:rsidP="00BC38B7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Controllo tronco-encefalico dell’attività motoria:</w:t>
      </w:r>
    </w:p>
    <w:p w14:paraId="582CE957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 xml:space="preserve">   </w:t>
      </w:r>
      <w:r w:rsidRPr="006350B6">
        <w:rPr>
          <w:rFonts w:ascii="Arial" w:hAnsi="Arial" w:cs="Arial"/>
          <w:lang w:val="it-IT"/>
        </w:rPr>
        <w:t>- Esplorazione del controllo della postura, equilibrio e locomozione</w:t>
      </w:r>
    </w:p>
    <w:p w14:paraId="4E0091F6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   - Studio del sistema vestibolare e del controllo del tono muscolare </w:t>
      </w:r>
      <w:proofErr w:type="spellStart"/>
      <w:r w:rsidRPr="006350B6">
        <w:rPr>
          <w:rFonts w:ascii="Arial" w:hAnsi="Arial" w:cs="Arial"/>
          <w:lang w:val="it-IT"/>
        </w:rPr>
        <w:t>antigravitario</w:t>
      </w:r>
      <w:proofErr w:type="spellEnd"/>
    </w:p>
    <w:p w14:paraId="06EC5EAA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   - Analisi del controllo posturale operato da sistemi a feedback e </w:t>
      </w:r>
      <w:proofErr w:type="spellStart"/>
      <w:r w:rsidRPr="006350B6">
        <w:rPr>
          <w:rFonts w:ascii="Arial" w:hAnsi="Arial" w:cs="Arial"/>
          <w:lang w:val="it-IT"/>
        </w:rPr>
        <w:t>feed-forward</w:t>
      </w:r>
      <w:proofErr w:type="spellEnd"/>
    </w:p>
    <w:p w14:paraId="34F8607F" w14:textId="77777777" w:rsidR="00BC38B7" w:rsidRPr="006350B6" w:rsidRDefault="00BC38B7" w:rsidP="00BC38B7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Controllo corticale dell’attività motoria:</w:t>
      </w:r>
    </w:p>
    <w:p w14:paraId="379ABF94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 xml:space="preserve">   </w:t>
      </w:r>
      <w:r w:rsidRPr="006350B6">
        <w:rPr>
          <w:rFonts w:ascii="Arial" w:hAnsi="Arial" w:cs="Arial"/>
          <w:lang w:val="it-IT"/>
        </w:rPr>
        <w:t>- Esame dell'anatomia funzionale della corteccia motoria e delle vie discendenti</w:t>
      </w:r>
    </w:p>
    <w:p w14:paraId="46B469A1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   - Discussione sulle funzioni del sistema piramidale e sull'organizzazione funzionale della corteccia motoria</w:t>
      </w:r>
    </w:p>
    <w:p w14:paraId="12452FAA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   - Analisi della rappresentazione corticale del movimento e del ruolo della corteccia associativa del lobo parietale</w:t>
      </w:r>
    </w:p>
    <w:p w14:paraId="03424F00" w14:textId="77777777" w:rsidR="00BC38B7" w:rsidRPr="006350B6" w:rsidRDefault="00BC38B7" w:rsidP="00BC38B7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Il cervelletto:</w:t>
      </w:r>
    </w:p>
    <w:p w14:paraId="21DD55FE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 xml:space="preserve">   </w:t>
      </w:r>
      <w:r w:rsidRPr="006350B6">
        <w:rPr>
          <w:rFonts w:ascii="Arial" w:hAnsi="Arial" w:cs="Arial"/>
          <w:lang w:val="it-IT"/>
        </w:rPr>
        <w:t>- Studio dell'anatomia e dell'organizzazione funzionale del cervelletto</w:t>
      </w:r>
    </w:p>
    <w:p w14:paraId="4338C472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   - Discussione sulle funzioni delle diverse regioni cerebellari e sull'apprendimento motorio</w:t>
      </w:r>
    </w:p>
    <w:p w14:paraId="73D52BB8" w14:textId="77777777" w:rsidR="00BC38B7" w:rsidRPr="006350B6" w:rsidRDefault="00BC38B7" w:rsidP="00BC38B7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I gangli della base:</w:t>
      </w:r>
    </w:p>
    <w:p w14:paraId="53FB17AC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 xml:space="preserve">   </w:t>
      </w:r>
      <w:r w:rsidRPr="006350B6">
        <w:rPr>
          <w:rFonts w:ascii="Arial" w:hAnsi="Arial" w:cs="Arial"/>
          <w:lang w:val="it-IT"/>
        </w:rPr>
        <w:t>- Esplorazione dell'anatomia funzionale dei gangli della base</w:t>
      </w:r>
    </w:p>
    <w:p w14:paraId="62C7F5A1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   - Studio delle funzioni motorie, oculomotorie e cognitive dei gangli della base</w:t>
      </w:r>
    </w:p>
    <w:p w14:paraId="2C26FAA8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   - Analisi delle caratteristiche motorie dei gangli della base e dei sistemi neuronali a neurotrasmettitore noto nei circuiti dei gangli della base</w:t>
      </w:r>
    </w:p>
    <w:p w14:paraId="6E6AB859" w14:textId="77777777" w:rsidR="00BC38B7" w:rsidRPr="006350B6" w:rsidRDefault="00BC38B7" w:rsidP="00BC38B7">
      <w:pPr>
        <w:rPr>
          <w:rFonts w:ascii="Arial" w:hAnsi="Arial" w:cs="Arial"/>
          <w:b/>
          <w:bCs/>
          <w:lang w:val="it-IT"/>
        </w:rPr>
      </w:pPr>
    </w:p>
    <w:p w14:paraId="0F2F2CD0" w14:textId="48E27F80" w:rsidR="00BC38B7" w:rsidRPr="006350B6" w:rsidRDefault="00BC38B7" w:rsidP="003C6A01">
      <w:pPr>
        <w:pStyle w:val="Paragrafoelenco"/>
        <w:numPr>
          <w:ilvl w:val="0"/>
          <w:numId w:val="4"/>
        </w:num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I sistemi sensoriali:</w:t>
      </w:r>
      <w:r w:rsidR="00D73930" w:rsidRPr="006350B6">
        <w:rPr>
          <w:rFonts w:ascii="Arial" w:hAnsi="Arial" w:cs="Arial"/>
          <w:b/>
          <w:bCs/>
          <w:lang w:val="it-IT"/>
        </w:rPr>
        <w:t xml:space="preserve"> </w:t>
      </w:r>
      <w:r w:rsidRPr="006350B6">
        <w:rPr>
          <w:rFonts w:ascii="Arial" w:hAnsi="Arial" w:cs="Arial"/>
          <w:lang w:val="it-IT"/>
        </w:rPr>
        <w:t>Esplorazione dei recettori e della trasduzione sensoriale</w:t>
      </w:r>
      <w:r w:rsidR="00D73930" w:rsidRPr="006350B6">
        <w:rPr>
          <w:rFonts w:ascii="Arial" w:hAnsi="Arial" w:cs="Arial"/>
          <w:b/>
          <w:bCs/>
          <w:lang w:val="it-IT"/>
        </w:rPr>
        <w:t xml:space="preserve">. </w:t>
      </w:r>
      <w:r w:rsidRPr="006350B6">
        <w:rPr>
          <w:rFonts w:ascii="Arial" w:hAnsi="Arial" w:cs="Arial"/>
          <w:lang w:val="it-IT"/>
        </w:rPr>
        <w:t xml:space="preserve">Studio della sensibilità somatica e dell'organizzazione del sistema </w:t>
      </w:r>
      <w:proofErr w:type="spellStart"/>
      <w:r w:rsidRPr="006350B6">
        <w:rPr>
          <w:rFonts w:ascii="Arial" w:hAnsi="Arial" w:cs="Arial"/>
          <w:lang w:val="it-IT"/>
        </w:rPr>
        <w:t>somato</w:t>
      </w:r>
      <w:proofErr w:type="spellEnd"/>
      <w:r w:rsidRPr="006350B6">
        <w:rPr>
          <w:rFonts w:ascii="Arial" w:hAnsi="Arial" w:cs="Arial"/>
          <w:lang w:val="it-IT"/>
        </w:rPr>
        <w:t>-sensorial</w:t>
      </w:r>
      <w:r w:rsidR="00D73930" w:rsidRPr="006350B6">
        <w:rPr>
          <w:rFonts w:ascii="Arial" w:hAnsi="Arial" w:cs="Arial"/>
          <w:lang w:val="it-IT"/>
        </w:rPr>
        <w:t xml:space="preserve">e. </w:t>
      </w:r>
      <w:r w:rsidRPr="006350B6">
        <w:rPr>
          <w:rFonts w:ascii="Arial" w:hAnsi="Arial" w:cs="Arial"/>
          <w:lang w:val="it-IT"/>
        </w:rPr>
        <w:t>Discussione sul dolore e sull'analgesia, con particolare attenzione ai meccanismi di modulazione centrale della trasmissione del dolore</w:t>
      </w:r>
    </w:p>
    <w:p w14:paraId="34424052" w14:textId="77777777" w:rsidR="003C6A01" w:rsidRPr="006350B6" w:rsidRDefault="003C6A01" w:rsidP="003C6A01">
      <w:pPr>
        <w:rPr>
          <w:rFonts w:ascii="Arial" w:hAnsi="Arial" w:cs="Arial"/>
          <w:lang w:val="it-IT"/>
        </w:rPr>
      </w:pPr>
    </w:p>
    <w:p w14:paraId="40D703ED" w14:textId="2A20AC7C" w:rsidR="003C6A01" w:rsidRPr="006350B6" w:rsidRDefault="003C6A01" w:rsidP="003C6A01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La temperatura corporea:</w:t>
      </w:r>
    </w:p>
    <w:p w14:paraId="6527276F" w14:textId="7D9499F0" w:rsidR="003C6A01" w:rsidRPr="006350B6" w:rsidRDefault="003C6A01" w:rsidP="003C6A01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>-Produzione, perdita di calore e regolazione della temperatura corporea. Alterazione della termoregolazione corporea. Febbre, colpo di calore e acclimatazione. Esposizione al freddo</w:t>
      </w:r>
    </w:p>
    <w:p w14:paraId="1FD6F26B" w14:textId="77777777" w:rsidR="00D73930" w:rsidRPr="006350B6" w:rsidRDefault="00BC38B7" w:rsidP="00BC38B7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La vista:</w:t>
      </w:r>
    </w:p>
    <w:p w14:paraId="141EB7F5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   - Analisi dei meccanismi di </w:t>
      </w:r>
      <w:proofErr w:type="spellStart"/>
      <w:r w:rsidRPr="006350B6">
        <w:rPr>
          <w:rFonts w:ascii="Arial" w:hAnsi="Arial" w:cs="Arial"/>
          <w:lang w:val="it-IT"/>
        </w:rPr>
        <w:t>fototrasduzione</w:t>
      </w:r>
      <w:proofErr w:type="spellEnd"/>
      <w:r w:rsidRPr="006350B6">
        <w:rPr>
          <w:rFonts w:ascii="Arial" w:hAnsi="Arial" w:cs="Arial"/>
          <w:lang w:val="it-IT"/>
        </w:rPr>
        <w:t xml:space="preserve"> e dell'analisi delle informazioni visive nella retina</w:t>
      </w:r>
    </w:p>
    <w:p w14:paraId="7983F79C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   - Discussione sull'organizzazione corticale della visione e sul campo visivo</w:t>
      </w:r>
    </w:p>
    <w:p w14:paraId="56BF120F" w14:textId="77777777" w:rsidR="00BC38B7" w:rsidRPr="006350B6" w:rsidRDefault="00BC38B7" w:rsidP="00BC38B7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L'udito:</w:t>
      </w:r>
    </w:p>
    <w:p w14:paraId="7B24A2FC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   - Esame dei meccanismi di trasmissione del suono e dei recettori cocleari</w:t>
      </w:r>
    </w:p>
    <w:p w14:paraId="478DA012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   - Discussione sulle vie acustiche centrali e sul ruolo dell'udito nella percezione sensoriale</w:t>
      </w:r>
    </w:p>
    <w:p w14:paraId="1F42BC91" w14:textId="77777777" w:rsidR="00BC38B7" w:rsidRPr="006350B6" w:rsidRDefault="00BC38B7" w:rsidP="00BC38B7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 xml:space="preserve">La </w:t>
      </w:r>
      <w:proofErr w:type="spellStart"/>
      <w:r w:rsidRPr="006350B6">
        <w:rPr>
          <w:rFonts w:ascii="Arial" w:hAnsi="Arial" w:cs="Arial"/>
          <w:b/>
          <w:bCs/>
          <w:lang w:val="it-IT"/>
        </w:rPr>
        <w:t>somestesia</w:t>
      </w:r>
      <w:proofErr w:type="spellEnd"/>
      <w:r w:rsidRPr="006350B6">
        <w:rPr>
          <w:rFonts w:ascii="Arial" w:hAnsi="Arial" w:cs="Arial"/>
          <w:b/>
          <w:bCs/>
          <w:lang w:val="it-IT"/>
        </w:rPr>
        <w:t>:</w:t>
      </w:r>
    </w:p>
    <w:p w14:paraId="5E48BAF9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 xml:space="preserve">   </w:t>
      </w:r>
      <w:r w:rsidRPr="006350B6">
        <w:rPr>
          <w:rFonts w:ascii="Arial" w:hAnsi="Arial" w:cs="Arial"/>
          <w:lang w:val="it-IT"/>
        </w:rPr>
        <w:t xml:space="preserve">- Studio della discriminazione e dell'inibizione laterale nel sistema </w:t>
      </w:r>
      <w:proofErr w:type="spellStart"/>
      <w:r w:rsidRPr="006350B6">
        <w:rPr>
          <w:rFonts w:ascii="Arial" w:hAnsi="Arial" w:cs="Arial"/>
          <w:lang w:val="it-IT"/>
        </w:rPr>
        <w:t>somato</w:t>
      </w:r>
      <w:proofErr w:type="spellEnd"/>
      <w:r w:rsidRPr="006350B6">
        <w:rPr>
          <w:rFonts w:ascii="Arial" w:hAnsi="Arial" w:cs="Arial"/>
          <w:lang w:val="it-IT"/>
        </w:rPr>
        <w:t>-sensoriale</w:t>
      </w:r>
    </w:p>
    <w:p w14:paraId="2739DA6B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lastRenderedPageBreak/>
        <w:t xml:space="preserve">   - Analisi dei sistemi ascendenti, come il sistema delle colonne dorsali/lemnisco mediale e il sistema </w:t>
      </w:r>
      <w:proofErr w:type="spellStart"/>
      <w:r w:rsidRPr="006350B6">
        <w:rPr>
          <w:rFonts w:ascii="Arial" w:hAnsi="Arial" w:cs="Arial"/>
          <w:lang w:val="it-IT"/>
        </w:rPr>
        <w:t>antero</w:t>
      </w:r>
      <w:proofErr w:type="spellEnd"/>
      <w:r w:rsidRPr="006350B6">
        <w:rPr>
          <w:rFonts w:ascii="Arial" w:hAnsi="Arial" w:cs="Arial"/>
          <w:lang w:val="it-IT"/>
        </w:rPr>
        <w:t>-laterale</w:t>
      </w:r>
    </w:p>
    <w:p w14:paraId="717D0D4A" w14:textId="77777777" w:rsidR="00BC38B7" w:rsidRPr="006350B6" w:rsidRDefault="00BC38B7" w:rsidP="00BC38B7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Il gusto:</w:t>
      </w:r>
    </w:p>
    <w:p w14:paraId="6573C897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 xml:space="preserve">   </w:t>
      </w:r>
      <w:r w:rsidRPr="006350B6">
        <w:rPr>
          <w:rFonts w:ascii="Arial" w:hAnsi="Arial" w:cs="Arial"/>
          <w:lang w:val="it-IT"/>
        </w:rPr>
        <w:t>- Esplorazione dei recettori gustativi, dei gusti primari e delle vie gustative centrali</w:t>
      </w:r>
    </w:p>
    <w:p w14:paraId="25E33AAC" w14:textId="77777777" w:rsidR="00BC38B7" w:rsidRPr="006350B6" w:rsidRDefault="00BC38B7" w:rsidP="00BC38B7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   - Discussione sul ruolo del gusto nella percezione sensoriale e nelle funzioni corporee</w:t>
      </w:r>
    </w:p>
    <w:p w14:paraId="194EAEF4" w14:textId="77777777" w:rsidR="00D73930" w:rsidRPr="006350B6" w:rsidRDefault="00BC38B7" w:rsidP="00D73930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L'olfatto:</w:t>
      </w:r>
      <w:r w:rsidR="00D73930" w:rsidRPr="006350B6">
        <w:rPr>
          <w:rFonts w:ascii="Arial" w:hAnsi="Arial" w:cs="Arial"/>
          <w:b/>
          <w:bCs/>
          <w:lang w:val="it-IT"/>
        </w:rPr>
        <w:t xml:space="preserve"> </w:t>
      </w:r>
    </w:p>
    <w:p w14:paraId="7A9A91A4" w14:textId="77777777" w:rsidR="00D73930" w:rsidRPr="006350B6" w:rsidRDefault="00D73930" w:rsidP="00D73930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lang w:val="it-IT"/>
        </w:rPr>
        <w:t>Studio approfondito dei recettori olfattivi e della classificazione degli odori</w:t>
      </w:r>
    </w:p>
    <w:p w14:paraId="16D239F7" w14:textId="77777777" w:rsidR="00D73930" w:rsidRPr="006350B6" w:rsidRDefault="00D73930" w:rsidP="00D73930">
      <w:pPr>
        <w:rPr>
          <w:rFonts w:ascii="Arial" w:hAnsi="Arial" w:cs="Arial"/>
          <w:color w:val="000000" w:themeColor="text1"/>
          <w:lang w:val="it-IT"/>
        </w:rPr>
      </w:pPr>
      <w:r w:rsidRPr="006350B6">
        <w:rPr>
          <w:rFonts w:ascii="Arial" w:hAnsi="Arial" w:cs="Arial"/>
          <w:color w:val="000000" w:themeColor="text1"/>
          <w:lang w:val="it-IT"/>
        </w:rPr>
        <w:t>Analisi delle vie olfattive centrali e del ruolo dell'olfatto nella percezione sensoriale</w:t>
      </w:r>
    </w:p>
    <w:p w14:paraId="1A067619" w14:textId="539774FE" w:rsidR="00BC38B7" w:rsidRDefault="00D73930" w:rsidP="00BC38B7">
      <w:pPr>
        <w:rPr>
          <w:rFonts w:ascii="Arial" w:hAnsi="Arial" w:cs="Arial"/>
          <w:color w:val="000000" w:themeColor="text1"/>
          <w:lang w:val="it-IT"/>
        </w:rPr>
      </w:pPr>
      <w:r w:rsidRPr="006350B6">
        <w:rPr>
          <w:rFonts w:ascii="Arial" w:hAnsi="Arial" w:cs="Arial"/>
          <w:color w:val="000000" w:themeColor="text1"/>
          <w:lang w:val="it-IT"/>
        </w:rPr>
        <w:t>Discussione sulla fisiologia dell'olfatto e sul suo impatto sul comportamento e le funzioni corporee</w:t>
      </w:r>
    </w:p>
    <w:p w14:paraId="747006B1" w14:textId="77777777" w:rsidR="00ED2681" w:rsidRPr="006350B6" w:rsidRDefault="00ED2681" w:rsidP="00BC38B7">
      <w:pPr>
        <w:rPr>
          <w:rFonts w:ascii="Arial" w:hAnsi="Arial" w:cs="Arial"/>
          <w:color w:val="000000" w:themeColor="text1"/>
          <w:lang w:val="it-IT"/>
        </w:rPr>
      </w:pPr>
    </w:p>
    <w:p w14:paraId="04ED6DDC" w14:textId="085CD67E" w:rsidR="00D73930" w:rsidRPr="006350B6" w:rsidRDefault="00D73930" w:rsidP="006350B6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lang w:val="it-IT"/>
        </w:rPr>
      </w:pPr>
      <w:r w:rsidRPr="006350B6">
        <w:rPr>
          <w:rFonts w:ascii="Arial" w:hAnsi="Arial" w:cs="Arial"/>
          <w:b/>
          <w:bCs/>
          <w:color w:val="000000" w:themeColor="text1"/>
          <w:lang w:val="it-IT"/>
        </w:rPr>
        <w:t xml:space="preserve">Funzioni superiori: </w:t>
      </w:r>
    </w:p>
    <w:p w14:paraId="43B6A761" w14:textId="2370A4FC" w:rsidR="006350B6" w:rsidRPr="006350B6" w:rsidRDefault="006350B6" w:rsidP="006350B6">
      <w:pPr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</w:pPr>
      <w:r w:rsidRPr="006350B6">
        <w:rPr>
          <w:rFonts w:ascii="Arial" w:hAnsi="Arial" w:cs="Arial"/>
          <w:color w:val="000000" w:themeColor="text1"/>
          <w:lang w:val="it-IT"/>
        </w:rPr>
        <w:t xml:space="preserve">Componenti e organizzazione del sistema nervoso. Il microambiente neuronale e l’omeostasi cerebrale. La vascolarizzazione cerebrale e la barriera ematoencefalica. Alterazioni della Barriera ematoencefalica. </w:t>
      </w:r>
      <w:r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>Produzione, c</w:t>
      </w:r>
      <w:r w:rsidR="003C6A01"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>omposizione</w:t>
      </w:r>
      <w:r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 xml:space="preserve"> e drenaggio</w:t>
      </w:r>
      <w:r w:rsidR="003C6A01"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 xml:space="preserve"> del l</w:t>
      </w:r>
      <w:r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>iquido cefalorachidiano</w:t>
      </w:r>
      <w:r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 xml:space="preserve">. Metabolismo cerebrale e l’unità metabolica </w:t>
      </w:r>
      <w:proofErr w:type="spellStart"/>
      <w:r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>astrocita</w:t>
      </w:r>
      <w:proofErr w:type="spellEnd"/>
      <w:r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 xml:space="preserve">-neurone. Flusso ematico cerebrale, accoppiamento </w:t>
      </w:r>
      <w:proofErr w:type="spellStart"/>
      <w:r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>neurovascolare</w:t>
      </w:r>
      <w:proofErr w:type="spellEnd"/>
      <w:r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 xml:space="preserve"> e ruolo degli </w:t>
      </w:r>
      <w:proofErr w:type="spellStart"/>
      <w:r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>astrociti</w:t>
      </w:r>
      <w:proofErr w:type="spellEnd"/>
      <w:r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 xml:space="preserve">. Lo spazio extracellulare del SNC e regolazione della composizione ionica del microambiente neuronale. Sinapsi tri- e quadripartita. Aspetti </w:t>
      </w:r>
      <w:proofErr w:type="spellStart"/>
      <w:r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>fisio</w:t>
      </w:r>
      <w:proofErr w:type="spellEnd"/>
      <w:r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 xml:space="preserve">-patologici. Drenaggio del liquido interstiziale cerebrale e sistema </w:t>
      </w:r>
      <w:proofErr w:type="spellStart"/>
      <w:r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>glinfatico</w:t>
      </w:r>
      <w:proofErr w:type="spellEnd"/>
      <w:r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>. Equilibrio idrico cerebrale</w:t>
      </w:r>
      <w:r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>.</w:t>
      </w:r>
      <w:r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>F</w:t>
      </w:r>
      <w:r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>ormazione e risoluzione dell’edema.</w:t>
      </w:r>
    </w:p>
    <w:p w14:paraId="239C3D0F" w14:textId="5021A860" w:rsidR="00D73930" w:rsidRPr="006350B6" w:rsidRDefault="006350B6" w:rsidP="006350B6">
      <w:pPr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</w:pPr>
      <w:r w:rsidRPr="006350B6">
        <w:rPr>
          <w:rFonts w:ascii="Arial" w:hAnsi="Arial" w:cs="Arial"/>
          <w:b/>
          <w:bCs/>
          <w:color w:val="000000" w:themeColor="text1"/>
          <w:lang w:val="it-IT"/>
        </w:rPr>
        <w:t xml:space="preserve">Organizzazione funzionale </w:t>
      </w:r>
      <w:r w:rsidRPr="006350B6">
        <w:rPr>
          <w:rFonts w:ascii="Arial" w:hAnsi="Arial" w:cs="Arial"/>
          <w:b/>
          <w:bCs/>
          <w:lang w:val="it-IT"/>
        </w:rPr>
        <w:t>della corteccia cerebrale</w:t>
      </w:r>
      <w:r w:rsidRPr="006350B6">
        <w:rPr>
          <w:rFonts w:ascii="Arial" w:hAnsi="Arial" w:cs="Arial"/>
          <w:b/>
          <w:bCs/>
          <w:color w:val="000000" w:themeColor="text1"/>
          <w:lang w:val="it-IT"/>
        </w:rPr>
        <w:t>:</w:t>
      </w:r>
      <w:r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 xml:space="preserve"> </w:t>
      </w:r>
      <w:r w:rsidR="003C6A01"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>Aree associative corticali. Lateralizzazione emisferica e corpo calloso. Effetti della disconnessione emisferica. Differenze cerebrali di genere.</w:t>
      </w:r>
      <w:r w:rsidR="00ED2681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 xml:space="preserve"> I neuroni specchio.</w:t>
      </w:r>
      <w:r w:rsidR="003C6A01" w:rsidRPr="006350B6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val="it-IT" w:eastAsia="it-IT"/>
          <w14:ligatures w14:val="none"/>
        </w:rPr>
        <w:t xml:space="preserve"> </w:t>
      </w:r>
    </w:p>
    <w:p w14:paraId="3BDF1B67" w14:textId="77777777" w:rsidR="00D73930" w:rsidRPr="006350B6" w:rsidRDefault="00D73930" w:rsidP="00D73930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color w:val="000000" w:themeColor="text1"/>
          <w:lang w:val="it-IT"/>
        </w:rPr>
        <w:t>L’ipotalamo: </w:t>
      </w:r>
      <w:r w:rsidRPr="006350B6">
        <w:rPr>
          <w:rFonts w:ascii="Arial" w:hAnsi="Arial" w:cs="Arial"/>
          <w:color w:val="000000" w:themeColor="text1"/>
          <w:lang w:val="it-IT"/>
        </w:rPr>
        <w:t xml:space="preserve">Centri integrativi dell’ipotalamo. Controllo della temperatura, osmolarità, fame/sazietà, sete e secrezione endocrina. Stress, reazione </w:t>
      </w:r>
      <w:r w:rsidRPr="006350B6">
        <w:rPr>
          <w:rFonts w:ascii="Arial" w:hAnsi="Arial" w:cs="Arial"/>
          <w:lang w:val="it-IT"/>
        </w:rPr>
        <w:t>di “attacco o fuga”. Ipotalamo e sistema nervoso autonomo.</w:t>
      </w:r>
    </w:p>
    <w:p w14:paraId="792B05AC" w14:textId="5549578E" w:rsidR="00D73930" w:rsidRPr="006350B6" w:rsidRDefault="00D73930" w:rsidP="00D73930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Il sistema limbico</w:t>
      </w:r>
      <w:r w:rsidRPr="006350B6">
        <w:rPr>
          <w:rFonts w:ascii="Arial" w:hAnsi="Arial" w:cs="Arial"/>
          <w:lang w:val="it-IT"/>
        </w:rPr>
        <w:t>: Funzioni del sistema limbico. Il sistema limbico ampliato secondo McLean. Funzioni integrative del sistema limbico: stati motivazionali, emozioni, funzioni sessuali. Amigdala e ippocampo.  Cenni sull’</w:t>
      </w:r>
      <w:proofErr w:type="spellStart"/>
      <w:r w:rsidRPr="006350B6">
        <w:rPr>
          <w:rFonts w:ascii="Arial" w:hAnsi="Arial" w:cs="Arial"/>
          <w:lang w:val="it-IT"/>
        </w:rPr>
        <w:t>epilettogenesi</w:t>
      </w:r>
      <w:proofErr w:type="spellEnd"/>
      <w:r w:rsidRPr="006350B6">
        <w:rPr>
          <w:rFonts w:ascii="Arial" w:hAnsi="Arial" w:cs="Arial"/>
          <w:lang w:val="it-IT"/>
        </w:rPr>
        <w:t xml:space="preserve"> limbica.</w:t>
      </w:r>
    </w:p>
    <w:p w14:paraId="02858DBA" w14:textId="77777777" w:rsidR="00D73930" w:rsidRPr="006350B6" w:rsidRDefault="00D73930" w:rsidP="00D73930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La corteccia associativa e linguaggio</w:t>
      </w:r>
      <w:r w:rsidRPr="006350B6">
        <w:rPr>
          <w:rFonts w:ascii="Arial" w:hAnsi="Arial" w:cs="Arial"/>
          <w:lang w:val="it-IT"/>
        </w:rPr>
        <w:t>: La corteccia associativa. Aree corticali del linguaggio. Meccanismi periferici della fonazione. Articolazione della parola. Cenni sui disturbi del linguaggio.</w:t>
      </w:r>
    </w:p>
    <w:p w14:paraId="589ABDF5" w14:textId="0600E04C" w:rsidR="00D73930" w:rsidRPr="006350B6" w:rsidRDefault="00D73930" w:rsidP="00D73930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Plasticità neuronale, apprendimento, memoria</w:t>
      </w:r>
      <w:r w:rsidRPr="006350B6">
        <w:rPr>
          <w:rFonts w:ascii="Arial" w:hAnsi="Arial" w:cs="Arial"/>
          <w:lang w:val="it-IT"/>
        </w:rPr>
        <w:t>: Plasticità a breve e lungo termine. Meccanismi cellulari della plasticità sinaptica. Basi neurofisiologiche dell’apprendimento e della memoria.</w:t>
      </w:r>
      <w:r w:rsidR="00ED2681">
        <w:rPr>
          <w:rFonts w:ascii="Arial" w:hAnsi="Arial" w:cs="Arial"/>
          <w:lang w:val="it-IT"/>
        </w:rPr>
        <w:t xml:space="preserve"> Il lobo temporale-mediale e le amnesie. Memoria spaziale, cellule di posizionamento e cellule griglia. Ippocampo e compiti basati sulla discriminazione e olfattiva.</w:t>
      </w:r>
    </w:p>
    <w:p w14:paraId="43765259" w14:textId="77777777" w:rsidR="00D73930" w:rsidRPr="006350B6" w:rsidRDefault="00D73930" w:rsidP="00D73930">
      <w:pPr>
        <w:rPr>
          <w:rFonts w:ascii="Arial" w:hAnsi="Arial" w:cs="Arial"/>
          <w:lang w:val="it-IT"/>
        </w:rPr>
      </w:pPr>
      <w:r w:rsidRPr="00ED2681">
        <w:rPr>
          <w:rFonts w:ascii="Arial" w:hAnsi="Arial" w:cs="Arial"/>
          <w:b/>
          <w:bCs/>
          <w:lang w:val="it-IT"/>
        </w:rPr>
        <w:t>Attività elettrica corticale ed elettroencefalogramma. </w:t>
      </w:r>
      <w:r w:rsidRPr="006350B6">
        <w:rPr>
          <w:rFonts w:ascii="Arial" w:hAnsi="Arial" w:cs="Arial"/>
          <w:lang w:val="it-IT"/>
        </w:rPr>
        <w:t>Tecnica di registrazione dell’EEG e basi elettrofisiologiche del tracciato EEG: vie afferenti alla corteccia cerebrale. Teoria del dipolo e sommazione spaziale dei dipoli. Caratteristiche del tracciato EEG fisiologico. Reazione di arresto. L’EEG patologico. La stimolazione luminosa intermittente e l’iperventilazione. L’epilessia.</w:t>
      </w:r>
    </w:p>
    <w:p w14:paraId="2D41F1DB" w14:textId="10F79586" w:rsidR="00D73930" w:rsidRPr="006350B6" w:rsidRDefault="00D73930" w:rsidP="00D73930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Il ciclo sonno-veglia</w:t>
      </w:r>
      <w:r w:rsidRPr="006350B6">
        <w:rPr>
          <w:rFonts w:ascii="Arial" w:hAnsi="Arial" w:cs="Arial"/>
          <w:lang w:val="it-IT"/>
        </w:rPr>
        <w:t xml:space="preserve">: Ontogenesi e filogenesi del sonno. Fasi del sonno: sonno lento e sonno paradosso o REM. L’istogramma del sonno. Il risveglio. Caratteristiche neurofisiologiche e vegetative del sonno lento </w:t>
      </w:r>
      <w:proofErr w:type="gramStart"/>
      <w:r w:rsidRPr="006350B6">
        <w:rPr>
          <w:rFonts w:ascii="Arial" w:hAnsi="Arial" w:cs="Arial"/>
          <w:lang w:val="it-IT"/>
        </w:rPr>
        <w:t>e  del</w:t>
      </w:r>
      <w:proofErr w:type="gramEnd"/>
      <w:r w:rsidRPr="006350B6">
        <w:rPr>
          <w:rFonts w:ascii="Arial" w:hAnsi="Arial" w:cs="Arial"/>
          <w:lang w:val="it-IT"/>
        </w:rPr>
        <w:t xml:space="preserve"> sonno REM. L’attività onirica. Aree cerebrali e sistemi neuronali responsabili delle fasi del sonno e della veglia. </w:t>
      </w:r>
      <w:r w:rsidR="00ED2681">
        <w:rPr>
          <w:rFonts w:ascii="Arial" w:hAnsi="Arial" w:cs="Arial"/>
          <w:lang w:val="it-IT"/>
        </w:rPr>
        <w:t xml:space="preserve">I meccanismi dei neuroni del </w:t>
      </w:r>
      <w:proofErr w:type="spellStart"/>
      <w:r w:rsidR="00ED2681">
        <w:rPr>
          <w:rFonts w:ascii="Arial" w:hAnsi="Arial" w:cs="Arial"/>
          <w:lang w:val="it-IT"/>
        </w:rPr>
        <w:t>muscleo</w:t>
      </w:r>
      <w:proofErr w:type="spellEnd"/>
      <w:r w:rsidR="00ED2681">
        <w:rPr>
          <w:rFonts w:ascii="Arial" w:hAnsi="Arial" w:cs="Arial"/>
          <w:lang w:val="it-IT"/>
        </w:rPr>
        <w:t xml:space="preserve"> soprachiasmatico. </w:t>
      </w:r>
      <w:proofErr w:type="spellStart"/>
      <w:r w:rsidRPr="006350B6">
        <w:rPr>
          <w:rFonts w:ascii="Arial" w:hAnsi="Arial" w:cs="Arial"/>
          <w:lang w:val="it-IT"/>
        </w:rPr>
        <w:t>Il</w:t>
      </w:r>
      <w:proofErr w:type="spellEnd"/>
      <w:r w:rsidRPr="006350B6">
        <w:rPr>
          <w:rFonts w:ascii="Arial" w:hAnsi="Arial" w:cs="Arial"/>
          <w:lang w:val="it-IT"/>
        </w:rPr>
        <w:t xml:space="preserve"> sistema reticolare attivatore ascendente. Fisiopatologia del sonno.</w:t>
      </w:r>
    </w:p>
    <w:p w14:paraId="55E82A03" w14:textId="77777777" w:rsidR="00D73930" w:rsidRPr="006350B6" w:rsidRDefault="00D73930" w:rsidP="00D73930">
      <w:pPr>
        <w:rPr>
          <w:rFonts w:ascii="Arial" w:hAnsi="Arial" w:cs="Arial"/>
          <w:lang w:val="it-IT"/>
        </w:rPr>
      </w:pPr>
    </w:p>
    <w:p w14:paraId="46A08B8F" w14:textId="77777777" w:rsidR="00DA44E4" w:rsidRPr="006350B6" w:rsidRDefault="00D73930" w:rsidP="00DA44E4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lastRenderedPageBreak/>
        <w:t xml:space="preserve">5. Sistema Gastroenterico: </w:t>
      </w:r>
      <w:r w:rsidRPr="006350B6">
        <w:rPr>
          <w:rFonts w:ascii="Arial" w:hAnsi="Arial" w:cs="Arial"/>
          <w:lang w:val="it-IT"/>
        </w:rPr>
        <w:t>Esame delle funzioni generali del sistema gastroenterico. Studio della fisiologia della digestione e dell'assorbimento. Analisi della regolazione della secrezione gastrica.</w:t>
      </w:r>
    </w:p>
    <w:p w14:paraId="1816B7F5" w14:textId="3EFFDFBD" w:rsidR="000317AE" w:rsidRPr="006350B6" w:rsidRDefault="000317AE" w:rsidP="000317AE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Fisiologia della nutrizione.</w:t>
      </w:r>
      <w:r w:rsidRPr="006350B6">
        <w:rPr>
          <w:rFonts w:ascii="Arial" w:hAnsi="Arial" w:cs="Arial"/>
          <w:lang w:val="it-IT"/>
        </w:rPr>
        <w:t xml:space="preserve"> Alimenti. Metabolismo energetico. Determinazione del fabbisogno energetico, valore energetico degli alimenti, misura del dispendio energetico, calorimetrie diretta e indiretta. Razione alimentare, fabbisogni di: proteine, lipidi e glicidi, la fibra alimentare, bevande, vitamine liposolubili: A, D, E, K, F, vitamine idrosolubili: B1, B2, B3, B5, B6 B8 B9 B12,</w:t>
      </w:r>
      <w:r w:rsidR="00404BC6">
        <w:rPr>
          <w:rFonts w:ascii="Arial" w:hAnsi="Arial" w:cs="Arial"/>
          <w:lang w:val="it-IT"/>
        </w:rPr>
        <w:t xml:space="preserve"> </w:t>
      </w:r>
      <w:r w:rsidRPr="006350B6">
        <w:rPr>
          <w:rFonts w:ascii="Arial" w:hAnsi="Arial" w:cs="Arial"/>
          <w:lang w:val="it-IT"/>
        </w:rPr>
        <w:t>C, i minerali principali: calcio, fosforo, magnesio sodio cloro e potassio e zolfo, gli oligominerali: ferro, zinco, iodio, fluoro. Acqua.</w:t>
      </w:r>
    </w:p>
    <w:p w14:paraId="3A9BDEA9" w14:textId="77777777" w:rsidR="000317AE" w:rsidRPr="006350B6" w:rsidRDefault="000317AE" w:rsidP="000317AE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Meccanismi della fame e della sazietà:</w:t>
      </w:r>
      <w:r w:rsidRPr="006350B6">
        <w:rPr>
          <w:rFonts w:ascii="Arial" w:hAnsi="Arial" w:cs="Arial"/>
          <w:lang w:val="it-IT"/>
        </w:rPr>
        <w:t xml:space="preserve"> meccanismi centrali e periferici: a lungo e breve termine.</w:t>
      </w:r>
    </w:p>
    <w:p w14:paraId="08B9DD21" w14:textId="370C939A" w:rsidR="000317AE" w:rsidRPr="006350B6" w:rsidRDefault="000317AE" w:rsidP="000317AE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 xml:space="preserve">Sistema nervoso enterico: </w:t>
      </w:r>
      <w:r w:rsidRPr="006350B6">
        <w:rPr>
          <w:rFonts w:ascii="Arial" w:hAnsi="Arial" w:cs="Arial"/>
          <w:lang w:val="it-IT"/>
        </w:rPr>
        <w:t xml:space="preserve">Innervazione del tratto gastrointestinale, divisione simpatica, parasimpatica ed enterica. Organizzazione sistema nervoso enterico, plessi gangliari e </w:t>
      </w:r>
      <w:proofErr w:type="spellStart"/>
      <w:r w:rsidRPr="006350B6">
        <w:rPr>
          <w:rFonts w:ascii="Arial" w:hAnsi="Arial" w:cs="Arial"/>
          <w:lang w:val="it-IT"/>
        </w:rPr>
        <w:t>agangliari</w:t>
      </w:r>
      <w:proofErr w:type="spellEnd"/>
      <w:r w:rsidRPr="006350B6">
        <w:rPr>
          <w:rFonts w:ascii="Arial" w:hAnsi="Arial" w:cs="Arial"/>
          <w:lang w:val="it-IT"/>
        </w:rPr>
        <w:t>. Neuroni enterici</w:t>
      </w:r>
      <w:r w:rsidR="00ED2681">
        <w:rPr>
          <w:rFonts w:ascii="Arial" w:hAnsi="Arial" w:cs="Arial"/>
          <w:lang w:val="it-IT"/>
        </w:rPr>
        <w:t xml:space="preserve">. </w:t>
      </w:r>
      <w:r w:rsidRPr="006350B6">
        <w:rPr>
          <w:rFonts w:ascii="Arial" w:hAnsi="Arial" w:cs="Arial"/>
          <w:lang w:val="it-IT"/>
        </w:rPr>
        <w:t>Meccanismi di trasmissione neuronale</w:t>
      </w:r>
      <w:r w:rsidR="00ED2681">
        <w:rPr>
          <w:rFonts w:ascii="Arial" w:hAnsi="Arial" w:cs="Arial"/>
          <w:lang w:val="it-IT"/>
        </w:rPr>
        <w:t>, r</w:t>
      </w:r>
      <w:r w:rsidRPr="006350B6">
        <w:rPr>
          <w:rFonts w:ascii="Arial" w:hAnsi="Arial" w:cs="Arial"/>
          <w:lang w:val="it-IT"/>
        </w:rPr>
        <w:t xml:space="preserve">elazioni funzionali </w:t>
      </w:r>
      <w:r w:rsidR="00ED2681">
        <w:rPr>
          <w:rFonts w:ascii="Arial" w:hAnsi="Arial" w:cs="Arial"/>
          <w:lang w:val="it-IT"/>
        </w:rPr>
        <w:t>con cellule effettrici e altri neuroni</w:t>
      </w:r>
      <w:r w:rsidRPr="006350B6">
        <w:rPr>
          <w:rFonts w:ascii="Arial" w:hAnsi="Arial" w:cs="Arial"/>
          <w:lang w:val="it-IT"/>
        </w:rPr>
        <w:t>. Innervazione estrinseca tratto gastrointestinali, riflessi simpatici e parasimpatici.</w:t>
      </w:r>
    </w:p>
    <w:p w14:paraId="5D64E565" w14:textId="77777777" w:rsidR="000317AE" w:rsidRPr="006350B6" w:rsidRDefault="000317AE" w:rsidP="000317AE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Motilità gastrointestinale</w:t>
      </w:r>
      <w:r w:rsidRPr="006350B6">
        <w:rPr>
          <w:rFonts w:ascii="Arial" w:hAnsi="Arial" w:cs="Arial"/>
          <w:lang w:val="it-IT"/>
        </w:rPr>
        <w:t xml:space="preserve">: attività muscolare: modulazione nervosa, contrazione e rilasciamento, onde elettriche frequenze e meccanismi molecolari, innervazione estrinseca, funzioni motorie e tipi di motilità, ileo fisiologico, sfinteri. Masticazione e deglutizione. Motilità esofagea. Motilità gastrica: serbatoio </w:t>
      </w:r>
      <w:proofErr w:type="spellStart"/>
      <w:proofErr w:type="gramStart"/>
      <w:r w:rsidRPr="006350B6">
        <w:rPr>
          <w:rFonts w:ascii="Arial" w:hAnsi="Arial" w:cs="Arial"/>
          <w:lang w:val="it-IT"/>
        </w:rPr>
        <w:t>gastrico,modulazione</w:t>
      </w:r>
      <w:proofErr w:type="spellEnd"/>
      <w:proofErr w:type="gramEnd"/>
      <w:r w:rsidRPr="006350B6">
        <w:rPr>
          <w:rFonts w:ascii="Arial" w:hAnsi="Arial" w:cs="Arial"/>
          <w:lang w:val="it-IT"/>
        </w:rPr>
        <w:t xml:space="preserve"> nervosa e rilasciamento. Pompa antrale, potenziale d’azione e contrazione ad anello. Svuotamento gastrico. Motilità intestino tenue, organizzazione funzionale, tipi di motilità, motilità </w:t>
      </w:r>
      <w:proofErr w:type="spellStart"/>
      <w:r w:rsidRPr="006350B6">
        <w:rPr>
          <w:rFonts w:ascii="Arial" w:hAnsi="Arial" w:cs="Arial"/>
          <w:lang w:val="it-IT"/>
        </w:rPr>
        <w:t>interdigestiva</w:t>
      </w:r>
      <w:proofErr w:type="spellEnd"/>
      <w:r w:rsidRPr="006350B6">
        <w:rPr>
          <w:rFonts w:ascii="Arial" w:hAnsi="Arial" w:cs="Arial"/>
          <w:lang w:val="it-IT"/>
        </w:rPr>
        <w:t xml:space="preserve"> e complesso motorio migrante, motilità digestiva, propulsione e movimenti di massa. Motilità intestino crasso, organizzazione funzionale, cieco, colon regione retto sigmoidea e canale anale. Defecazione.</w:t>
      </w:r>
    </w:p>
    <w:p w14:paraId="02C14C8E" w14:textId="0CEA4619" w:rsidR="000317AE" w:rsidRPr="006350B6" w:rsidRDefault="000317AE" w:rsidP="000317AE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Secrezioni gastrointestinali</w:t>
      </w:r>
      <w:r w:rsidRPr="006350B6">
        <w:rPr>
          <w:rFonts w:ascii="Arial" w:hAnsi="Arial" w:cs="Arial"/>
          <w:lang w:val="it-IT"/>
        </w:rPr>
        <w:t>: secrezione salivare</w:t>
      </w:r>
      <w:r w:rsidR="00ED2681">
        <w:rPr>
          <w:rFonts w:ascii="Arial" w:hAnsi="Arial" w:cs="Arial"/>
          <w:lang w:val="it-IT"/>
        </w:rPr>
        <w:t xml:space="preserve"> </w:t>
      </w:r>
      <w:proofErr w:type="spellStart"/>
      <w:r w:rsidR="00ED2681">
        <w:rPr>
          <w:rFonts w:ascii="Arial" w:hAnsi="Arial" w:cs="Arial"/>
          <w:lang w:val="it-IT"/>
        </w:rPr>
        <w:t xml:space="preserve">e </w:t>
      </w:r>
      <w:r w:rsidRPr="006350B6">
        <w:rPr>
          <w:rFonts w:ascii="Arial" w:hAnsi="Arial" w:cs="Arial"/>
          <w:lang w:val="it-IT"/>
        </w:rPr>
        <w:t>regolazion</w:t>
      </w:r>
      <w:proofErr w:type="spellEnd"/>
      <w:r w:rsidRPr="006350B6">
        <w:rPr>
          <w:rFonts w:ascii="Arial" w:hAnsi="Arial" w:cs="Arial"/>
          <w:lang w:val="it-IT"/>
        </w:rPr>
        <w:t xml:space="preserve">e secrezione salivare. Secrezione gastrica, organizzazione </w:t>
      </w:r>
      <w:proofErr w:type="spellStart"/>
      <w:r w:rsidRPr="006350B6">
        <w:rPr>
          <w:rFonts w:ascii="Arial" w:hAnsi="Arial" w:cs="Arial"/>
          <w:lang w:val="it-IT"/>
        </w:rPr>
        <w:t>morfofunzionale</w:t>
      </w:r>
      <w:proofErr w:type="spellEnd"/>
      <w:r w:rsidRPr="006350B6">
        <w:rPr>
          <w:rFonts w:ascii="Arial" w:hAnsi="Arial" w:cs="Arial"/>
          <w:lang w:val="it-IT"/>
        </w:rPr>
        <w:t xml:space="preserve">, tipi di cellule, secrezione acida, barriera </w:t>
      </w:r>
      <w:proofErr w:type="spellStart"/>
      <w:r w:rsidRPr="006350B6">
        <w:rPr>
          <w:rFonts w:ascii="Arial" w:hAnsi="Arial" w:cs="Arial"/>
          <w:lang w:val="it-IT"/>
        </w:rPr>
        <w:t>mucosale</w:t>
      </w:r>
      <w:proofErr w:type="spellEnd"/>
      <w:r w:rsidRPr="006350B6">
        <w:rPr>
          <w:rFonts w:ascii="Arial" w:hAnsi="Arial" w:cs="Arial"/>
          <w:lang w:val="it-IT"/>
        </w:rPr>
        <w:t xml:space="preserve">, elettroliti succo gastrico, regolazione secrezione acida, pepsina, lipasi, muco, fattore intrinseco. Secrezione pancreatica, organizzazione </w:t>
      </w:r>
      <w:proofErr w:type="spellStart"/>
      <w:r w:rsidRPr="006350B6">
        <w:rPr>
          <w:rFonts w:ascii="Arial" w:hAnsi="Arial" w:cs="Arial"/>
          <w:lang w:val="it-IT"/>
        </w:rPr>
        <w:t>morfofunzionale</w:t>
      </w:r>
      <w:proofErr w:type="spellEnd"/>
      <w:r w:rsidRPr="006350B6">
        <w:rPr>
          <w:rFonts w:ascii="Arial" w:hAnsi="Arial" w:cs="Arial"/>
          <w:lang w:val="it-IT"/>
        </w:rPr>
        <w:t>, secrezione acquosa e proteica, regolazione della secrezione pancreatica,</w:t>
      </w:r>
      <w:r w:rsidR="00ED2681">
        <w:rPr>
          <w:rFonts w:ascii="Arial" w:hAnsi="Arial" w:cs="Arial"/>
          <w:lang w:val="it-IT"/>
        </w:rPr>
        <w:t xml:space="preserve"> </w:t>
      </w:r>
      <w:r w:rsidRPr="006350B6">
        <w:rPr>
          <w:rFonts w:ascii="Arial" w:hAnsi="Arial" w:cs="Arial"/>
          <w:lang w:val="it-IT"/>
        </w:rPr>
        <w:t xml:space="preserve">risposta al pasto. Secrezione biliare, organizzazione </w:t>
      </w:r>
      <w:proofErr w:type="spellStart"/>
      <w:r w:rsidRPr="006350B6">
        <w:rPr>
          <w:rFonts w:ascii="Arial" w:hAnsi="Arial" w:cs="Arial"/>
          <w:lang w:val="it-IT"/>
        </w:rPr>
        <w:t>morfofunzionale</w:t>
      </w:r>
      <w:proofErr w:type="spellEnd"/>
      <w:r w:rsidRPr="006350B6">
        <w:rPr>
          <w:rFonts w:ascii="Arial" w:hAnsi="Arial" w:cs="Arial"/>
          <w:lang w:val="it-IT"/>
        </w:rPr>
        <w:t>, composizione e produzione bile, trasporto e immagazzinamento bile liberazione bile nel duodeno. Secrezione intestinale, secrezione intestino tenue e crasso.</w:t>
      </w:r>
    </w:p>
    <w:p w14:paraId="4CA29689" w14:textId="77777777" w:rsidR="000317AE" w:rsidRPr="006350B6" w:rsidRDefault="000317AE" w:rsidP="000317AE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 xml:space="preserve">Digestione e assorbimento: </w:t>
      </w:r>
      <w:r w:rsidRPr="006350B6">
        <w:rPr>
          <w:rFonts w:ascii="Arial" w:hAnsi="Arial" w:cs="Arial"/>
          <w:lang w:val="it-IT"/>
        </w:rPr>
        <w:t xml:space="preserve">Organizzazione </w:t>
      </w:r>
      <w:proofErr w:type="spellStart"/>
      <w:r w:rsidRPr="006350B6">
        <w:rPr>
          <w:rFonts w:ascii="Arial" w:hAnsi="Arial" w:cs="Arial"/>
          <w:lang w:val="it-IT"/>
        </w:rPr>
        <w:t>morfofunzionale</w:t>
      </w:r>
      <w:proofErr w:type="spellEnd"/>
      <w:r w:rsidRPr="006350B6">
        <w:rPr>
          <w:rFonts w:ascii="Arial" w:hAnsi="Arial" w:cs="Arial"/>
          <w:lang w:val="it-IT"/>
        </w:rPr>
        <w:t>, intestino, meccanismi della digestione e assorbimento, digestione e assorbimento dei carboidrati, proteine, lipidi vitamine. Assorbimento elettroliti, acqua, minerali e oligominerali.</w:t>
      </w:r>
    </w:p>
    <w:p w14:paraId="3F4245C3" w14:textId="6C7B1969" w:rsidR="003C6A01" w:rsidRPr="006350B6" w:rsidRDefault="003C6A01" w:rsidP="00DA44E4">
      <w:pPr>
        <w:rPr>
          <w:rFonts w:ascii="Arial" w:hAnsi="Arial" w:cs="Arial"/>
          <w:lang w:val="it-IT"/>
        </w:rPr>
      </w:pPr>
    </w:p>
    <w:p w14:paraId="7D0056C5" w14:textId="55D4A87E" w:rsidR="003C6A01" w:rsidRPr="006350B6" w:rsidRDefault="003C6A01" w:rsidP="00DA44E4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 xml:space="preserve">6. Fisiologia dell’esercizio fisico: </w:t>
      </w:r>
    </w:p>
    <w:p w14:paraId="66893B56" w14:textId="3D6A05C3" w:rsidR="003C6A01" w:rsidRPr="006350B6" w:rsidRDefault="003C6A01" w:rsidP="00DA44E4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lang w:val="it-IT"/>
        </w:rPr>
        <w:t xml:space="preserve">Adattamenti metabolici-substrati energetici durante l’esercizio </w:t>
      </w:r>
      <w:proofErr w:type="spellStart"/>
      <w:r w:rsidRPr="006350B6">
        <w:rPr>
          <w:rFonts w:ascii="Arial" w:hAnsi="Arial" w:cs="Arial"/>
          <w:lang w:val="it-IT"/>
        </w:rPr>
        <w:t>sottomassimale</w:t>
      </w:r>
      <w:proofErr w:type="spellEnd"/>
      <w:r w:rsidRPr="006350B6">
        <w:rPr>
          <w:rFonts w:ascii="Arial" w:hAnsi="Arial" w:cs="Arial"/>
          <w:lang w:val="it-IT"/>
        </w:rPr>
        <w:t xml:space="preserve"> e massimale</w:t>
      </w:r>
      <w:r w:rsidR="00ED2681">
        <w:rPr>
          <w:rFonts w:ascii="Arial" w:hAnsi="Arial" w:cs="Arial"/>
          <w:lang w:val="it-IT"/>
        </w:rPr>
        <w:t>;</w:t>
      </w:r>
      <w:r w:rsidRPr="006350B6">
        <w:rPr>
          <w:rFonts w:ascii="Arial" w:hAnsi="Arial" w:cs="Arial"/>
          <w:lang w:val="it-IT"/>
        </w:rPr>
        <w:t xml:space="preserve"> </w:t>
      </w:r>
    </w:p>
    <w:p w14:paraId="3820B9AC" w14:textId="276BECF9" w:rsidR="003C6A01" w:rsidRPr="006350B6" w:rsidRDefault="003C6A01" w:rsidP="00DA44E4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>Adattamenti</w:t>
      </w:r>
      <w:r w:rsidRPr="006350B6">
        <w:rPr>
          <w:rFonts w:ascii="Arial" w:hAnsi="Arial" w:cs="Arial"/>
          <w:lang w:val="it-IT"/>
        </w:rPr>
        <w:t xml:space="preserve"> cardio-respiratori- l’apparato cardiovascolare durante l’attività fisica a breve e lungo termine. Ventilazione polmonare durante l’esercizio fisico</w:t>
      </w:r>
      <w:r w:rsidR="00ED2681">
        <w:rPr>
          <w:rFonts w:ascii="Arial" w:hAnsi="Arial" w:cs="Arial"/>
          <w:lang w:val="it-IT"/>
        </w:rPr>
        <w:t>;</w:t>
      </w:r>
      <w:r w:rsidRPr="006350B6">
        <w:rPr>
          <w:rFonts w:ascii="Arial" w:hAnsi="Arial" w:cs="Arial"/>
          <w:lang w:val="it-IT"/>
        </w:rPr>
        <w:t xml:space="preserve"> </w:t>
      </w:r>
    </w:p>
    <w:p w14:paraId="6B936C07" w14:textId="6CF5A1CB" w:rsidR="003C6A01" w:rsidRPr="006350B6" w:rsidRDefault="003C6A01" w:rsidP="00DA44E4">
      <w:pPr>
        <w:rPr>
          <w:rFonts w:ascii="Arial" w:hAnsi="Arial" w:cs="Arial"/>
          <w:lang w:val="it-IT"/>
        </w:rPr>
      </w:pPr>
      <w:r w:rsidRPr="006350B6">
        <w:rPr>
          <w:rFonts w:ascii="Arial" w:hAnsi="Arial" w:cs="Arial"/>
          <w:lang w:val="it-IT"/>
        </w:rPr>
        <w:t xml:space="preserve">Adattamenti muscolari- fibre muscolari scheletriche </w:t>
      </w:r>
      <w:proofErr w:type="spellStart"/>
      <w:r w:rsidRPr="006350B6">
        <w:rPr>
          <w:rFonts w:ascii="Arial" w:hAnsi="Arial" w:cs="Arial"/>
          <w:lang w:val="it-IT"/>
        </w:rPr>
        <w:t>isoforme</w:t>
      </w:r>
      <w:proofErr w:type="spellEnd"/>
      <w:r w:rsidRPr="006350B6">
        <w:rPr>
          <w:rFonts w:ascii="Arial" w:hAnsi="Arial" w:cs="Arial"/>
          <w:lang w:val="it-IT"/>
        </w:rPr>
        <w:t xml:space="preserve"> di miosina. Eterogeneità muscolare e modificazioni strutturali e funzionali del muscolo scheletrico. Effetti della diminuzione dell’attività motoria.</w:t>
      </w:r>
    </w:p>
    <w:p w14:paraId="0C072A35" w14:textId="41165AC2" w:rsidR="00D73930" w:rsidRDefault="00D73930" w:rsidP="00DA44E4">
      <w:pPr>
        <w:rPr>
          <w:rFonts w:ascii="Arial" w:hAnsi="Arial" w:cs="Arial"/>
          <w:lang w:val="it-IT"/>
        </w:rPr>
      </w:pPr>
    </w:p>
    <w:p w14:paraId="71AE0E5D" w14:textId="77777777" w:rsidR="00ED2681" w:rsidRDefault="00ED2681" w:rsidP="00ED2681">
      <w:pPr>
        <w:rPr>
          <w:rFonts w:ascii="Times New Roman" w:hAnsi="Times New Roman" w:cs="Times New Roman"/>
          <w:b/>
          <w:bCs/>
          <w:lang w:val="it-IT"/>
        </w:rPr>
      </w:pPr>
      <w:r w:rsidRPr="00DA44E4">
        <w:rPr>
          <w:rFonts w:ascii="Times New Roman" w:hAnsi="Times New Roman" w:cs="Times New Roman"/>
          <w:b/>
          <w:bCs/>
          <w:lang w:val="it-IT"/>
        </w:rPr>
        <w:t>Testi</w:t>
      </w:r>
      <w:r>
        <w:rPr>
          <w:rFonts w:ascii="Times New Roman" w:hAnsi="Times New Roman" w:cs="Times New Roman"/>
          <w:b/>
          <w:bCs/>
          <w:lang w:val="it-IT"/>
        </w:rPr>
        <w:t>:</w:t>
      </w:r>
    </w:p>
    <w:p w14:paraId="11A49328" w14:textId="77777777" w:rsidR="00ED2681" w:rsidRPr="006350B6" w:rsidRDefault="00ED2681" w:rsidP="00DA44E4">
      <w:pPr>
        <w:rPr>
          <w:rFonts w:ascii="Arial" w:hAnsi="Arial" w:cs="Arial"/>
          <w:lang w:val="it-IT"/>
        </w:rPr>
      </w:pPr>
    </w:p>
    <w:p w14:paraId="09EAF5CB" w14:textId="77777777" w:rsidR="00DA44E4" w:rsidRPr="006350B6" w:rsidRDefault="00DA44E4" w:rsidP="00DA44E4">
      <w:pPr>
        <w:rPr>
          <w:rFonts w:ascii="Arial" w:hAnsi="Arial" w:cs="Arial"/>
          <w:b/>
          <w:bCs/>
          <w:lang w:val="it-IT"/>
        </w:rPr>
      </w:pPr>
      <w:proofErr w:type="spellStart"/>
      <w:r w:rsidRPr="006350B6">
        <w:rPr>
          <w:rFonts w:ascii="Arial" w:hAnsi="Arial" w:cs="Arial"/>
          <w:b/>
          <w:bCs/>
          <w:lang w:val="it-IT"/>
        </w:rPr>
        <w:t>Guyton</w:t>
      </w:r>
      <w:proofErr w:type="spellEnd"/>
      <w:r w:rsidRPr="006350B6">
        <w:rPr>
          <w:rFonts w:ascii="Arial" w:hAnsi="Arial" w:cs="Arial"/>
          <w:b/>
          <w:bCs/>
          <w:lang w:val="it-IT"/>
        </w:rPr>
        <w:t xml:space="preserve"> e Hall Fisiologia medica di John E. Hall</w:t>
      </w:r>
    </w:p>
    <w:p w14:paraId="15E42B9D" w14:textId="77777777" w:rsidR="00DA44E4" w:rsidRPr="006350B6" w:rsidRDefault="00DA44E4" w:rsidP="00DA44E4">
      <w:pPr>
        <w:rPr>
          <w:rFonts w:ascii="Arial" w:hAnsi="Arial" w:cs="Arial"/>
          <w:b/>
          <w:bCs/>
          <w:lang w:val="it-IT"/>
        </w:rPr>
      </w:pPr>
      <w:r w:rsidRPr="006350B6">
        <w:rPr>
          <w:rFonts w:ascii="Arial" w:hAnsi="Arial" w:cs="Arial"/>
          <w:b/>
          <w:bCs/>
          <w:lang w:val="it-IT"/>
        </w:rPr>
        <w:t>Conti: Fisiologia Medica</w:t>
      </w:r>
    </w:p>
    <w:p w14:paraId="6D69E8B8" w14:textId="77777777" w:rsidR="00DA44E4" w:rsidRPr="006350B6" w:rsidRDefault="00D73930" w:rsidP="00DA44E4">
      <w:pPr>
        <w:rPr>
          <w:rFonts w:ascii="Arial" w:hAnsi="Arial" w:cs="Arial"/>
          <w:b/>
          <w:bCs/>
          <w:lang w:val="it-IT"/>
        </w:rPr>
      </w:pPr>
      <w:proofErr w:type="spellStart"/>
      <w:r w:rsidRPr="006350B6">
        <w:rPr>
          <w:rFonts w:ascii="Arial" w:hAnsi="Arial" w:cs="Arial"/>
          <w:b/>
          <w:bCs/>
          <w:lang w:val="it-IT"/>
        </w:rPr>
        <w:t>Kandell</w:t>
      </w:r>
      <w:proofErr w:type="spellEnd"/>
      <w:r w:rsidRPr="006350B6">
        <w:rPr>
          <w:rFonts w:ascii="Arial" w:hAnsi="Arial" w:cs="Arial"/>
          <w:b/>
          <w:bCs/>
          <w:lang w:val="it-IT"/>
        </w:rPr>
        <w:t>: Principi di Neuroscienze</w:t>
      </w:r>
    </w:p>
    <w:sectPr w:rsidR="00DA44E4" w:rsidRPr="006350B6" w:rsidSect="00F950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7296C"/>
    <w:multiLevelType w:val="hybridMultilevel"/>
    <w:tmpl w:val="C6B45FFC"/>
    <w:lvl w:ilvl="0" w:tplc="EAF661F0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77F2"/>
    <w:multiLevelType w:val="hybridMultilevel"/>
    <w:tmpl w:val="7C9E5B7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2A97"/>
    <w:multiLevelType w:val="hybridMultilevel"/>
    <w:tmpl w:val="1E726AB2"/>
    <w:lvl w:ilvl="0" w:tplc="574A34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E69E4"/>
    <w:multiLevelType w:val="hybridMultilevel"/>
    <w:tmpl w:val="1946DBB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411AB"/>
    <w:multiLevelType w:val="multilevel"/>
    <w:tmpl w:val="1D74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B7712C"/>
    <w:multiLevelType w:val="hybridMultilevel"/>
    <w:tmpl w:val="AB16FA7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44189"/>
    <w:multiLevelType w:val="hybridMultilevel"/>
    <w:tmpl w:val="CD62C282"/>
    <w:lvl w:ilvl="0" w:tplc="2460B9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677A61"/>
    <w:multiLevelType w:val="hybridMultilevel"/>
    <w:tmpl w:val="40C2E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E369B"/>
    <w:multiLevelType w:val="hybridMultilevel"/>
    <w:tmpl w:val="7FEAAD72"/>
    <w:lvl w:ilvl="0" w:tplc="3C96C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FC7700"/>
    <w:multiLevelType w:val="hybridMultilevel"/>
    <w:tmpl w:val="1FECF502"/>
    <w:lvl w:ilvl="0" w:tplc="4F8AB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D7D3E"/>
    <w:multiLevelType w:val="hybridMultilevel"/>
    <w:tmpl w:val="BDAC0D54"/>
    <w:lvl w:ilvl="0" w:tplc="61FCA008">
      <w:start w:val="3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E4"/>
    <w:rsid w:val="000317AE"/>
    <w:rsid w:val="002A76CE"/>
    <w:rsid w:val="003C6A01"/>
    <w:rsid w:val="00404BC6"/>
    <w:rsid w:val="006350B6"/>
    <w:rsid w:val="006E63ED"/>
    <w:rsid w:val="00A31B62"/>
    <w:rsid w:val="00BC38B7"/>
    <w:rsid w:val="00D73930"/>
    <w:rsid w:val="00D87696"/>
    <w:rsid w:val="00DA44E4"/>
    <w:rsid w:val="00ED2681"/>
    <w:rsid w:val="00F25B01"/>
    <w:rsid w:val="00F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E8CA95"/>
  <w15:chartTrackingRefBased/>
  <w15:docId w15:val="{384DB2A6-14EB-2E4D-BA7F-8F8BE646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44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44E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A44E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73930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A0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A01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a.butiglione@uni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ona.lobasso@un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e.dibattista@uniba.it" TargetMode="External"/><Relationship Id="rId5" Type="http://schemas.openxmlformats.org/officeDocument/2006/relationships/hyperlink" Target="mailto:antonio.frigeri@unib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Dibattista</dc:creator>
  <cp:keywords/>
  <dc:description/>
  <cp:lastModifiedBy>Microsoft Office User</cp:lastModifiedBy>
  <cp:revision>5</cp:revision>
  <cp:lastPrinted>2023-08-25T14:15:00Z</cp:lastPrinted>
  <dcterms:created xsi:type="dcterms:W3CDTF">2023-08-25T13:19:00Z</dcterms:created>
  <dcterms:modified xsi:type="dcterms:W3CDTF">2023-08-25T15:18:00Z</dcterms:modified>
</cp:coreProperties>
</file>