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57" w:rsidRDefault="00CF27C5" w:rsidP="00E51C12">
      <w:pPr>
        <w:pStyle w:val="Titolario"/>
      </w:pPr>
      <w:r>
        <w:t>RETTORATO/DIREZIONE GENERALE</w:t>
      </w:r>
    </w:p>
    <w:p w:rsidR="00CF27C5" w:rsidRDefault="00E51C12" w:rsidP="00E51C12">
      <w:pPr>
        <w:pStyle w:val="OGGETTO"/>
        <w:rPr>
          <w:b/>
          <w:bCs/>
        </w:rPr>
      </w:pPr>
      <w:r w:rsidRPr="00112628">
        <w:t xml:space="preserve">Emergenza </w:t>
      </w:r>
      <w:r w:rsidRPr="00112628">
        <w:rPr>
          <w:i/>
          <w:iCs/>
        </w:rPr>
        <w:t>Covid-19</w:t>
      </w:r>
      <w:r w:rsidRPr="00112628">
        <w:t>: adempimenti</w:t>
      </w:r>
    </w:p>
    <w:p w:rsidR="00CF27C5" w:rsidRDefault="00CF27C5" w:rsidP="008F51CE">
      <w:pPr>
        <w:pStyle w:val="Premessa"/>
      </w:pPr>
    </w:p>
    <w:p w:rsidR="008F51CE" w:rsidRDefault="008F51CE" w:rsidP="008F51CE">
      <w:pPr>
        <w:pStyle w:val="Premessa"/>
      </w:pPr>
    </w:p>
    <w:p w:rsidR="008F51CE" w:rsidRDefault="008F51CE" w:rsidP="008F51CE">
      <w:pPr>
        <w:pStyle w:val="Premessa"/>
      </w:pPr>
      <w:r>
        <w:t>Il Consiglio di Amministrazione, …,</w:t>
      </w:r>
    </w:p>
    <w:p w:rsidR="008F51CE" w:rsidRPr="00C200E2" w:rsidRDefault="008F51CE" w:rsidP="008F51CE">
      <w:pPr>
        <w:pStyle w:val="VISTI"/>
      </w:pPr>
      <w:r>
        <w:t>VISTO</w:t>
      </w:r>
      <w:r>
        <w:tab/>
        <w:t xml:space="preserve">il D.L. </w:t>
      </w:r>
      <w:r w:rsidR="003575D2">
        <w:t>7 ottobre 2020 n. 125,</w:t>
      </w:r>
      <w:r w:rsidR="00A16DCC">
        <w:t xml:space="preserve"> recante “</w:t>
      </w:r>
      <w:r w:rsidR="00A16DCC" w:rsidRPr="000B34F0">
        <w:rPr>
          <w:i/>
          <w:iCs/>
        </w:rPr>
        <w:t xml:space="preserve">Misure urgenti connesse con la proroga della dichiarazione dello stato di </w:t>
      </w:r>
      <w:r w:rsidR="0032539F" w:rsidRPr="000B34F0">
        <w:rPr>
          <w:i/>
          <w:iCs/>
        </w:rPr>
        <w:t>emergenza epidemiologica da COVID-19 e per la continuità operativa del sistema di allerta COVID, nonché per l’attuazione della direttiva (UE) 2020/739 del 3 giugno 2020”</w:t>
      </w:r>
      <w:r w:rsidR="00A00257">
        <w:t>, che ha pro</w:t>
      </w:r>
      <w:r w:rsidR="000B34F0">
        <w:t>r</w:t>
      </w:r>
      <w:r w:rsidR="00A00257">
        <w:t>ogato al 31 gennaio 2021 lo stato di emergenza sul territorio nazionale</w:t>
      </w:r>
      <w:r>
        <w:t>;</w:t>
      </w:r>
    </w:p>
    <w:p w:rsidR="008F51CE" w:rsidRDefault="008F51CE" w:rsidP="004A61E4">
      <w:pPr>
        <w:pStyle w:val="VISTI"/>
      </w:pPr>
      <w:r>
        <w:t>VISTI</w:t>
      </w:r>
      <w:r>
        <w:tab/>
        <w:t xml:space="preserve">il </w:t>
      </w:r>
      <w:bookmarkStart w:id="0" w:name="_Hlk49940693"/>
      <w:r>
        <w:t>D.P.C.M.</w:t>
      </w:r>
      <w:r w:rsidR="00A86CC7">
        <w:t xml:space="preserve"> del</w:t>
      </w:r>
      <w:r>
        <w:t xml:space="preserve"> </w:t>
      </w:r>
      <w:r w:rsidR="004A61E4">
        <w:t>13 ottobre</w:t>
      </w:r>
      <w:r>
        <w:t xml:space="preserve"> 2020</w:t>
      </w:r>
      <w:bookmarkEnd w:id="0"/>
      <w:r>
        <w:t xml:space="preserve">, </w:t>
      </w:r>
      <w:r w:rsidRPr="00FF11A9">
        <w:t>concernente:</w:t>
      </w:r>
      <w:r>
        <w:t xml:space="preserve"> </w:t>
      </w:r>
      <w:r w:rsidRPr="002F7A2F">
        <w:rPr>
          <w:i/>
          <w:iCs/>
        </w:rPr>
        <w:t>“</w:t>
      </w:r>
      <w:r w:rsidR="004A61E4" w:rsidRPr="002F7A2F">
        <w:rPr>
          <w:i/>
          <w:iCs/>
          <w:bdr w:val="none" w:sz="0" w:space="0" w:color="auto" w:frame="1"/>
        </w:rPr>
        <w:t>Ulteriori disposizioni attuative del decreto-legge 25 marzo 2020, n. 19, convertito, con modificazioni, dalla legge 25 maggio 2020, n. 35, recante «Misure urgenti per fronteggiare l'emergenza epidemiologica da COVID-19», e del decreto-legge 16 maggio 2020, n. 33, convertito, con modificazioni, dalla legge 14 luglio 2020, n. 74, recante «Ulteriori misure urgenti per fronteggiare l'emergenza epidemiologica da COVID-19»</w:t>
      </w:r>
      <w:r w:rsidR="002F7A2F">
        <w:rPr>
          <w:bdr w:val="none" w:sz="0" w:space="0" w:color="auto" w:frame="1"/>
        </w:rPr>
        <w:t xml:space="preserve"> e relativi allegati</w:t>
      </w:r>
      <w:r w:rsidRPr="002F7A2F">
        <w:rPr>
          <w:i/>
          <w:iCs/>
        </w:rPr>
        <w:t>;</w:t>
      </w:r>
    </w:p>
    <w:p w:rsidR="00931FAA" w:rsidRDefault="008B3C60" w:rsidP="008F51CE">
      <w:pPr>
        <w:pStyle w:val="VISTI"/>
        <w:rPr>
          <w:bdr w:val="none" w:sz="0" w:space="0" w:color="auto" w:frame="1"/>
        </w:rPr>
      </w:pPr>
      <w:r>
        <w:rPr>
          <w:bdr w:val="none" w:sz="0" w:space="0" w:color="auto" w:frame="1"/>
        </w:rPr>
        <w:t>VIST</w:t>
      </w:r>
      <w:r w:rsidR="002352D8">
        <w:rPr>
          <w:bdr w:val="none" w:sz="0" w:space="0" w:color="auto" w:frame="1"/>
        </w:rPr>
        <w:t>I</w:t>
      </w:r>
      <w:r>
        <w:rPr>
          <w:bdr w:val="none" w:sz="0" w:space="0" w:color="auto" w:frame="1"/>
        </w:rPr>
        <w:tab/>
        <w:t>il D.P.C.M. 24 ottobre 20</w:t>
      </w:r>
      <w:r w:rsidR="00070EA4">
        <w:rPr>
          <w:bdr w:val="none" w:sz="0" w:space="0" w:color="auto" w:frame="1"/>
        </w:rPr>
        <w:t>20, concernente</w:t>
      </w:r>
      <w:r w:rsidR="00B62079">
        <w:rPr>
          <w:bdr w:val="none" w:sz="0" w:space="0" w:color="auto" w:frame="1"/>
        </w:rPr>
        <w:t xml:space="preserve">: </w:t>
      </w:r>
      <w:r w:rsidR="00B62079" w:rsidRPr="00B62079">
        <w:rPr>
          <w:i/>
          <w:iCs/>
          <w:bdr w:val="none" w:sz="0" w:space="0" w:color="auto" w:frame="1"/>
        </w:rPr>
        <w:t>“</w:t>
      </w:r>
      <w:r w:rsidR="00931FAA" w:rsidRPr="00B62079">
        <w:rPr>
          <w:i/>
          <w:iCs/>
          <w:bdr w:val="none" w:sz="0" w:space="0" w:color="auto" w:frame="1"/>
        </w:rPr>
        <w:t>Ulteriori disposizioni attuative del decreto-legge 25 marzo 2020, n. 19, convertito, con modificazioni, dalla legge 25 maggio 2020, n. 35, recante «Misure urgenti per fronteggiare l'emergenza epidemiologica da COVID-19», e del decreto-legge 16 maggio 2020, n. 33, convertito, con modificazioni, dalla legge 14 luglio 2020, n. 74, recante «Ulteriori misure urgenti per fronteggiare l'emergenza epidemiologica da COVID-19»</w:t>
      </w:r>
      <w:r w:rsidR="00B62079" w:rsidRPr="00B62079">
        <w:rPr>
          <w:i/>
          <w:iCs/>
          <w:bdr w:val="none" w:sz="0" w:space="0" w:color="auto" w:frame="1"/>
        </w:rPr>
        <w:t>”</w:t>
      </w:r>
      <w:r w:rsidR="0087432B">
        <w:rPr>
          <w:bdr w:val="none" w:sz="0" w:space="0" w:color="auto" w:frame="1"/>
        </w:rPr>
        <w:t xml:space="preserve"> </w:t>
      </w:r>
      <w:r w:rsidR="002352D8">
        <w:rPr>
          <w:bdr w:val="none" w:sz="0" w:space="0" w:color="auto" w:frame="1"/>
        </w:rPr>
        <w:t xml:space="preserve">e relativi allegati, </w:t>
      </w:r>
      <w:r w:rsidR="0087432B">
        <w:rPr>
          <w:bdr w:val="none" w:sz="0" w:space="0" w:color="auto" w:frame="1"/>
        </w:rPr>
        <w:t xml:space="preserve">pubblicato sulla G.U. n. 265 del </w:t>
      </w:r>
      <w:r w:rsidR="00AF6660">
        <w:rPr>
          <w:bdr w:val="none" w:sz="0" w:space="0" w:color="auto" w:frame="1"/>
        </w:rPr>
        <w:t>25 ottobre 2020;</w:t>
      </w:r>
    </w:p>
    <w:p w:rsidR="00926D92" w:rsidRDefault="00926D92" w:rsidP="00926D92">
      <w:pPr>
        <w:pStyle w:val="VISTI"/>
        <w:rPr>
          <w:rFonts w:ascii="Times New Roman" w:hAnsi="Times New Roman"/>
          <w:sz w:val="27"/>
          <w:szCs w:val="27"/>
        </w:rPr>
      </w:pPr>
      <w:r>
        <w:t>VISTI</w:t>
      </w:r>
      <w:r w:rsidR="00306532">
        <w:tab/>
        <w:t>il D.P.C.M. 3 novembre 2020</w:t>
      </w:r>
      <w:r>
        <w:t>, concernente “</w:t>
      </w:r>
      <w:r w:rsidRPr="00613034">
        <w:rPr>
          <w:i/>
        </w:rPr>
        <w:t xml:space="preserve">Ulteriori disposizioni attuative del decreto-legge 25 marzo 2020, n. 19, convertito, con modificazioni, dalla legge 25 maggio 2020, n. 35, recante «Misure urgenti per fronteggiare l'emergenza epidemiologica da COVID-19», e del decreto-legge 16 maggio 2020, n. 33, convertito, con modificazioni, dalla legge 14 luglio 2020, n. 74, recante «Ulteriori </w:t>
      </w:r>
      <w:r w:rsidRPr="00613034">
        <w:rPr>
          <w:i/>
        </w:rPr>
        <w:lastRenderedPageBreak/>
        <w:t>misure urgenti per fronteggiare l'emergenza epidemiologica da COVID-19</w:t>
      </w:r>
      <w:r>
        <w:t>»</w:t>
      </w:r>
      <w:r w:rsidR="00171B40">
        <w:t xml:space="preserve"> e relativi allegati, pubblicato sulla G.U. n. 265 del 04.11.2020; </w:t>
      </w:r>
    </w:p>
    <w:p w:rsidR="00FB6CF8" w:rsidRDefault="00306532" w:rsidP="00FB6CF8">
      <w:pPr>
        <w:pStyle w:val="VISTI"/>
      </w:pPr>
      <w:r>
        <w:t xml:space="preserve"> </w:t>
      </w:r>
      <w:r w:rsidR="00FB6CF8" w:rsidRPr="006F65F5">
        <w:t>CONSIDERATO</w:t>
      </w:r>
      <w:r w:rsidR="00FB6CF8" w:rsidRPr="006F65F5">
        <w:tab/>
        <w:t>che</w:t>
      </w:r>
      <w:r w:rsidR="00FB6CF8">
        <w:t>,</w:t>
      </w:r>
      <w:r w:rsidR="00FB6CF8" w:rsidRPr="006F65F5">
        <w:t xml:space="preserve"> le disposizioni del </w:t>
      </w:r>
      <w:r w:rsidR="00FB6CF8">
        <w:t>predetto D.P.C.M. del 03 novembre 2020</w:t>
      </w:r>
      <w:r w:rsidR="00FB6CF8" w:rsidRPr="006F65F5">
        <w:t xml:space="preserve"> </w:t>
      </w:r>
      <w:r w:rsidR="00FB6CF8" w:rsidRPr="00332D84">
        <w:rPr>
          <w:i/>
          <w:iCs/>
        </w:rPr>
        <w:t xml:space="preserve">si applicano dalla data del </w:t>
      </w:r>
      <w:r w:rsidR="00FB6CF8">
        <w:rPr>
          <w:i/>
          <w:iCs/>
        </w:rPr>
        <w:t>06 novembre 2020</w:t>
      </w:r>
      <w:r w:rsidR="00FB6CF8" w:rsidRPr="00332D84">
        <w:rPr>
          <w:i/>
          <w:iCs/>
        </w:rPr>
        <w:t xml:space="preserve">, in sostituzione di quelle del decreto del Presidente del Consiglio dei Ministri </w:t>
      </w:r>
      <w:r w:rsidR="00FB6CF8">
        <w:rPr>
          <w:i/>
          <w:iCs/>
        </w:rPr>
        <w:t>24</w:t>
      </w:r>
      <w:r w:rsidR="00FB6CF8" w:rsidRPr="00332D84">
        <w:rPr>
          <w:i/>
          <w:iCs/>
        </w:rPr>
        <w:t xml:space="preserve"> ottobre 2020 e sono efficaci fino al </w:t>
      </w:r>
      <w:r w:rsidR="00FB6CF8">
        <w:rPr>
          <w:i/>
          <w:iCs/>
        </w:rPr>
        <w:t xml:space="preserve">03 </w:t>
      </w:r>
      <w:r w:rsidR="007A5994">
        <w:rPr>
          <w:i/>
          <w:iCs/>
        </w:rPr>
        <w:t>dicembre</w:t>
      </w:r>
      <w:r w:rsidR="00FB6CF8" w:rsidRPr="00332D84">
        <w:rPr>
          <w:i/>
          <w:iCs/>
        </w:rPr>
        <w:t xml:space="preserve"> 2020</w:t>
      </w:r>
      <w:r w:rsidR="00FB6CF8">
        <w:t>;</w:t>
      </w:r>
    </w:p>
    <w:p w:rsidR="002F7A2F" w:rsidRDefault="00F94E82" w:rsidP="003F3606">
      <w:pPr>
        <w:pStyle w:val="VISTI"/>
      </w:pPr>
      <w:r>
        <w:t>RICHIAMATE</w:t>
      </w:r>
      <w:r>
        <w:tab/>
        <w:t xml:space="preserve">le proprie precedenti delibere e quelle del Senato Accademico </w:t>
      </w:r>
      <w:r w:rsidR="00CC05D4">
        <w:t xml:space="preserve">in tema di </w:t>
      </w:r>
      <w:r w:rsidR="00CC05D4" w:rsidRPr="00CC05D4">
        <w:rPr>
          <w:i/>
          <w:iCs/>
        </w:rPr>
        <w:t>Emergenza Covid-19</w:t>
      </w:r>
      <w:r w:rsidR="00EA214C">
        <w:t>;</w:t>
      </w:r>
    </w:p>
    <w:p w:rsidR="004040B5" w:rsidRDefault="004040B5" w:rsidP="004040B5">
      <w:pPr>
        <w:pStyle w:val="VISTI"/>
      </w:pPr>
      <w:r>
        <w:t>RICHIAMATE</w:t>
      </w:r>
      <w:r>
        <w:tab/>
        <w:t xml:space="preserve">le </w:t>
      </w:r>
      <w:r>
        <w:rPr>
          <w:i/>
        </w:rPr>
        <w:t>Linee guida per lo svolgimento delle attività didattiche a.a. 2020/2021</w:t>
      </w:r>
      <w:r>
        <w:t xml:space="preserve"> e le </w:t>
      </w:r>
      <w:r>
        <w:rPr>
          <w:i/>
        </w:rPr>
        <w:t>Linee guida per lo svolgimento degli esami di profitto in presenza</w:t>
      </w:r>
      <w:r>
        <w:t xml:space="preserve">, pubblicate sulla </w:t>
      </w:r>
      <w:r>
        <w:rPr>
          <w:i/>
        </w:rPr>
        <w:t>home page</w:t>
      </w:r>
      <w:r>
        <w:t xml:space="preserve"> dell’Università;</w:t>
      </w:r>
    </w:p>
    <w:p w:rsidR="004040B5" w:rsidRDefault="00A40209" w:rsidP="004040B5">
      <w:pPr>
        <w:pStyle w:val="VISTI"/>
      </w:pPr>
      <w:r>
        <w:t>VISTA</w:t>
      </w:r>
      <w:r>
        <w:tab/>
      </w:r>
      <w:r w:rsidR="00150973">
        <w:t>la delibera adottata dal Senato Accademico</w:t>
      </w:r>
      <w:r w:rsidR="004040B5">
        <w:t>,</w:t>
      </w:r>
      <w:r w:rsidR="00150973">
        <w:t xml:space="preserve"> nella riunione del 16.10.2020</w:t>
      </w:r>
      <w:r w:rsidR="004040B5">
        <w:t>, con la quale, in considerazione del progressivo incremento del numero dei contagi da Covid-19, a livello nazionale e regionale, con particolare riferimento all’innalzamento preoccupante del numero dei ricoveri, sono state adottate - in via tempor</w:t>
      </w:r>
      <w:r w:rsidR="0017628D">
        <w:t>anea, nelle more dell’</w:t>
      </w:r>
      <w:r w:rsidR="004040B5">
        <w:t>emanazione di ulteriori disposizioni governative e/o ministeriali straordinarie - talune misure di contenimento dei flussi di frequenza delle strutture universitarie, al fine di garantire il prosieguo delle attività istituzionali e nel contempo tutelare la salute e la sicurezza di tutti coloro che frequentano le aule e gli ambienti di lavoro, assicurando una più attenta azione di prevenzione alla diffusione del Covid-19;</w:t>
      </w:r>
    </w:p>
    <w:p w:rsidR="004040B5" w:rsidRDefault="00306532" w:rsidP="004040B5">
      <w:pPr>
        <w:pStyle w:val="VISTI"/>
      </w:pPr>
      <w:r>
        <w:t>VISTE</w:t>
      </w:r>
      <w:r w:rsidR="004040B5">
        <w:tab/>
        <w:t xml:space="preserve">la delibera </w:t>
      </w:r>
      <w:r w:rsidR="0017628D">
        <w:t xml:space="preserve">del Senato Accademico </w:t>
      </w:r>
      <w:r w:rsidR="004040B5">
        <w:t>del 27.10.2020</w:t>
      </w:r>
      <w:r>
        <w:t xml:space="preserve"> e la propria delibera del </w:t>
      </w:r>
      <w:r w:rsidRPr="00306532">
        <w:rPr>
          <w:b/>
        </w:rPr>
        <w:t>29</w:t>
      </w:r>
      <w:r>
        <w:t>/30.10.2020</w:t>
      </w:r>
      <w:r w:rsidR="004040B5">
        <w:rPr>
          <w:i/>
        </w:rPr>
        <w:t xml:space="preserve">, </w:t>
      </w:r>
      <w:r>
        <w:t>con le quali</w:t>
      </w:r>
      <w:r w:rsidR="004040B5">
        <w:t xml:space="preserve">, </w:t>
      </w:r>
      <w:r w:rsidR="004040B5">
        <w:rPr>
          <w:iCs/>
        </w:rPr>
        <w:t>nel confermare i termini della predetta delibera</w:t>
      </w:r>
      <w:r w:rsidR="00613034">
        <w:rPr>
          <w:iCs/>
        </w:rPr>
        <w:t xml:space="preserve"> del</w:t>
      </w:r>
      <w:r>
        <w:rPr>
          <w:iCs/>
        </w:rPr>
        <w:t xml:space="preserve"> Senato Accademico </w:t>
      </w:r>
      <w:r w:rsidR="004040B5">
        <w:rPr>
          <w:iCs/>
        </w:rPr>
        <w:t xml:space="preserve">del 16.10.2020, è stato deliberato di prorogarne l’efficacia fino al 24.11.2020, in allineamento con la scadenza indicata </w:t>
      </w:r>
      <w:r w:rsidR="004040B5">
        <w:t xml:space="preserve">nel suddetto </w:t>
      </w:r>
      <w:r w:rsidR="004040B5" w:rsidRPr="00CF517A">
        <w:t>D.P.C.M. del 24 ottobre 2020</w:t>
      </w:r>
      <w:r w:rsidR="004040B5">
        <w:t>, salva l’adoz</w:t>
      </w:r>
      <w:r>
        <w:t>ione di ulteriori provvedimenti;</w:t>
      </w:r>
    </w:p>
    <w:p w:rsidR="00306532" w:rsidRDefault="00306532" w:rsidP="004040B5">
      <w:pPr>
        <w:pStyle w:val="VISTI"/>
      </w:pPr>
      <w:r>
        <w:t>VISTA</w:t>
      </w:r>
      <w:r>
        <w:tab/>
        <w:t>la delibera adottata dal Senato Accademico</w:t>
      </w:r>
      <w:r w:rsidR="00613034">
        <w:t>,</w:t>
      </w:r>
      <w:r>
        <w:t xml:space="preserve"> nella riunione del </w:t>
      </w:r>
      <w:r w:rsidR="004D2DF3">
        <w:t>24.11.2020;</w:t>
      </w:r>
    </w:p>
    <w:p w:rsidR="004D2DF3" w:rsidRDefault="004D2DF3" w:rsidP="004040B5">
      <w:pPr>
        <w:pStyle w:val="VISTI"/>
      </w:pPr>
      <w:r>
        <w:t>CONDIVISA</w:t>
      </w:r>
      <w:r>
        <w:tab/>
        <w:t xml:space="preserve">la proposta del Rettore volta a prorogare l’efficacia delle disposizioni di cui alla delibera di questo Consesso del </w:t>
      </w:r>
      <w:r w:rsidRPr="00613034">
        <w:rPr>
          <w:b/>
        </w:rPr>
        <w:lastRenderedPageBreak/>
        <w:t>29/</w:t>
      </w:r>
      <w:r>
        <w:t xml:space="preserve">30.10.2020, fino al </w:t>
      </w:r>
      <w:r w:rsidRPr="00613034">
        <w:rPr>
          <w:b/>
        </w:rPr>
        <w:t>31.01.2021</w:t>
      </w:r>
      <w:r w:rsidR="00613034">
        <w:t>, in allineamento alla</w:t>
      </w:r>
      <w:r>
        <w:t xml:space="preserve"> scadenz</w:t>
      </w:r>
      <w:r w:rsidR="00613034">
        <w:t>a</w:t>
      </w:r>
      <w:r>
        <w:t xml:space="preserve"> dello stato di emergenza sul territorio nazionale, di cui al D.L. 07.10.2020, n. 125, salva l’adozione di ulteriori provvedimenti, </w:t>
      </w:r>
    </w:p>
    <w:p w:rsidR="002B7D75" w:rsidRDefault="002B7D75" w:rsidP="002B7D75">
      <w:pPr>
        <w:pStyle w:val="VISTI"/>
        <w:jc w:val="center"/>
      </w:pPr>
      <w:r>
        <w:t>DELIBERA</w:t>
      </w:r>
    </w:p>
    <w:p w:rsidR="00786E37" w:rsidRDefault="00192E62" w:rsidP="00786E37">
      <w:pPr>
        <w:pStyle w:val="VISTI"/>
      </w:pPr>
      <w:r>
        <w:t>per quanto di competenza,</w:t>
      </w:r>
    </w:p>
    <w:p w:rsidR="00F75E5A" w:rsidRDefault="00580295" w:rsidP="00F75E5A">
      <w:pPr>
        <w:pStyle w:val="VISTI"/>
        <w:numPr>
          <w:ilvl w:val="0"/>
          <w:numId w:val="5"/>
        </w:numPr>
      </w:pPr>
      <w:r>
        <w:t xml:space="preserve">di prorogare l’efficacia delle </w:t>
      </w:r>
      <w:r w:rsidR="00EE1DF2">
        <w:t xml:space="preserve">seguenti </w:t>
      </w:r>
      <w:r>
        <w:t xml:space="preserve">disposizioni di cui alla propria delibera del  </w:t>
      </w:r>
      <w:r w:rsidRPr="00306532">
        <w:rPr>
          <w:b/>
        </w:rPr>
        <w:t>29</w:t>
      </w:r>
      <w:r w:rsidR="00863E7F">
        <w:t>/30.10.2020, f</w:t>
      </w:r>
      <w:r>
        <w:t xml:space="preserve">ino al  </w:t>
      </w:r>
      <w:r w:rsidRPr="00580295">
        <w:rPr>
          <w:b/>
          <w:u w:val="single"/>
        </w:rPr>
        <w:t>31.01.2021</w:t>
      </w:r>
      <w:r>
        <w:rPr>
          <w:b/>
          <w:u w:val="single"/>
        </w:rPr>
        <w:t xml:space="preserve">, </w:t>
      </w:r>
      <w:r w:rsidR="00EE1DF2" w:rsidRPr="00EE1DF2">
        <w:rPr>
          <w:b/>
        </w:rPr>
        <w:t xml:space="preserve"> </w:t>
      </w:r>
      <w:r w:rsidR="00D26103">
        <w:t xml:space="preserve">in allineamento alla scadenza </w:t>
      </w:r>
      <w:r w:rsidR="00EE1DF2">
        <w:t>dello stato di emergenza sul territorio nazionale, di cui al D.L. 07.10.2020, n. 125, salva l’adozione di ulteriori provvedimenti</w:t>
      </w:r>
      <w:r w:rsidR="00F75E5A">
        <w:t>:</w:t>
      </w:r>
    </w:p>
    <w:p w:rsidR="00230F1F" w:rsidRDefault="00ED7AA7" w:rsidP="00580295">
      <w:pPr>
        <w:pStyle w:val="VISTI"/>
        <w:numPr>
          <w:ilvl w:val="0"/>
          <w:numId w:val="10"/>
        </w:numPr>
        <w:spacing w:line="240" w:lineRule="auto"/>
        <w:ind w:left="1134" w:hanging="283"/>
      </w:pPr>
      <w:r>
        <w:t>si svolgeranno in presenza</w:t>
      </w:r>
      <w:r w:rsidR="00F75E5A">
        <w:t xml:space="preserve">, </w:t>
      </w:r>
    </w:p>
    <w:p w:rsidR="00BB4209" w:rsidRDefault="00BB4209" w:rsidP="00BB4209">
      <w:pPr>
        <w:pStyle w:val="VISTI"/>
        <w:spacing w:line="240" w:lineRule="auto"/>
        <w:ind w:left="1800" w:firstLine="0"/>
      </w:pPr>
    </w:p>
    <w:p w:rsidR="00F711E5" w:rsidRDefault="00F711E5" w:rsidP="00580295">
      <w:pPr>
        <w:pStyle w:val="VISTI"/>
        <w:numPr>
          <w:ilvl w:val="0"/>
          <w:numId w:val="11"/>
        </w:numPr>
        <w:spacing w:line="240" w:lineRule="auto"/>
      </w:pPr>
      <w:r>
        <w:t>le lezioni del I anno</w:t>
      </w:r>
      <w:r w:rsidR="00672E15">
        <w:t xml:space="preserve">, nelle proporzioni già indicate nelle </w:t>
      </w:r>
      <w:r w:rsidR="00672E15" w:rsidRPr="00F75E5A">
        <w:rPr>
          <w:i/>
          <w:iCs/>
        </w:rPr>
        <w:t>Linee guida per lo svolgimento delle attività didattiche a.a. 2020/2021</w:t>
      </w:r>
      <w:r w:rsidR="00D34C9F">
        <w:t>, di tutti i Corsi di laurea triennali e magistrali a ciclo unico;</w:t>
      </w:r>
    </w:p>
    <w:p w:rsidR="00725589" w:rsidRDefault="00725589" w:rsidP="00230F1F">
      <w:pPr>
        <w:pStyle w:val="VISTI"/>
        <w:spacing w:line="240" w:lineRule="auto"/>
        <w:ind w:left="1004" w:firstLine="0"/>
      </w:pPr>
    </w:p>
    <w:p w:rsidR="00D34C9F" w:rsidRDefault="00D34C9F" w:rsidP="00580295">
      <w:pPr>
        <w:pStyle w:val="VISTI"/>
        <w:numPr>
          <w:ilvl w:val="0"/>
          <w:numId w:val="11"/>
        </w:numPr>
        <w:spacing w:line="240" w:lineRule="auto"/>
      </w:pPr>
      <w:r>
        <w:t>i tirocini;</w:t>
      </w:r>
    </w:p>
    <w:p w:rsidR="00725589" w:rsidRDefault="00725589" w:rsidP="00230F1F">
      <w:pPr>
        <w:pStyle w:val="Paragrafoelenco"/>
        <w:ind w:left="306"/>
      </w:pPr>
    </w:p>
    <w:p w:rsidR="00D34C9F" w:rsidRDefault="00D34C9F" w:rsidP="00580295">
      <w:pPr>
        <w:pStyle w:val="VISTI"/>
        <w:numPr>
          <w:ilvl w:val="0"/>
          <w:numId w:val="11"/>
        </w:numPr>
        <w:spacing w:line="240" w:lineRule="auto"/>
      </w:pPr>
      <w:r>
        <w:t>i laboratori</w:t>
      </w:r>
      <w:r w:rsidR="001072BC">
        <w:t xml:space="preserve">, previa calendarizzazione delle attività e diminuzione </w:t>
      </w:r>
      <w:r w:rsidR="001A5574">
        <w:t>del numero dei frequentanti per laboratorio;</w:t>
      </w:r>
    </w:p>
    <w:p w:rsidR="00725589" w:rsidRDefault="00725589" w:rsidP="00230F1F">
      <w:pPr>
        <w:pStyle w:val="Paragrafoelenco"/>
        <w:ind w:left="306"/>
      </w:pPr>
    </w:p>
    <w:p w:rsidR="001A5574" w:rsidRDefault="001A5574" w:rsidP="00580295">
      <w:pPr>
        <w:pStyle w:val="VISTI"/>
        <w:numPr>
          <w:ilvl w:val="0"/>
          <w:numId w:val="11"/>
        </w:numPr>
        <w:spacing w:line="240" w:lineRule="auto"/>
      </w:pPr>
      <w:r>
        <w:t>esami di laurea, con contenimento del numero dei laureandi giornalieri</w:t>
      </w:r>
      <w:r w:rsidR="009E556D">
        <w:t>;</w:t>
      </w:r>
    </w:p>
    <w:p w:rsidR="00BB4209" w:rsidRDefault="00BB4209" w:rsidP="00BB4209">
      <w:pPr>
        <w:pStyle w:val="Paragrafoelenco"/>
      </w:pPr>
    </w:p>
    <w:p w:rsidR="009E556D" w:rsidRDefault="009E556D" w:rsidP="00580295">
      <w:pPr>
        <w:pStyle w:val="VISTI"/>
        <w:numPr>
          <w:ilvl w:val="0"/>
          <w:numId w:val="11"/>
        </w:numPr>
        <w:spacing w:line="240" w:lineRule="auto"/>
      </w:pPr>
      <w:r>
        <w:t>esami di profitto. E’ comunque, a discrezione dello studente/studentessa e/o della commissione esaminatrice la possibilità di optare per la modalità di svolgimento in remoto;</w:t>
      </w:r>
    </w:p>
    <w:p w:rsidR="00725589" w:rsidRDefault="00725589" w:rsidP="00230F1F">
      <w:pPr>
        <w:pStyle w:val="VISTI"/>
        <w:spacing w:line="240" w:lineRule="auto"/>
        <w:ind w:left="1004" w:firstLine="0"/>
      </w:pPr>
    </w:p>
    <w:p w:rsidR="009E556D" w:rsidRDefault="009E556D" w:rsidP="00580295">
      <w:pPr>
        <w:pStyle w:val="VISTI"/>
        <w:numPr>
          <w:ilvl w:val="0"/>
          <w:numId w:val="11"/>
        </w:numPr>
        <w:spacing w:line="240" w:lineRule="auto"/>
      </w:pPr>
      <w:r>
        <w:t>attività di dottorato;</w:t>
      </w:r>
    </w:p>
    <w:p w:rsidR="00725589" w:rsidRDefault="00725589" w:rsidP="00230F1F">
      <w:pPr>
        <w:pStyle w:val="Paragrafoelenco"/>
        <w:ind w:left="306"/>
      </w:pPr>
    </w:p>
    <w:p w:rsidR="00580295" w:rsidRDefault="009E556D" w:rsidP="00580295">
      <w:pPr>
        <w:pStyle w:val="VISTI"/>
        <w:numPr>
          <w:ilvl w:val="0"/>
          <w:numId w:val="11"/>
        </w:numPr>
        <w:spacing w:line="240" w:lineRule="auto"/>
      </w:pPr>
      <w:r>
        <w:t xml:space="preserve">attività di ricerca </w:t>
      </w:r>
      <w:r w:rsidR="006574EB">
        <w:t>degli assegnisti di ricerca</w:t>
      </w:r>
      <w:r w:rsidR="00725589">
        <w:t>;</w:t>
      </w:r>
    </w:p>
    <w:p w:rsidR="00580295" w:rsidRDefault="00580295" w:rsidP="00580295">
      <w:pPr>
        <w:pStyle w:val="VISTI"/>
        <w:spacing w:line="240" w:lineRule="auto"/>
        <w:ind w:left="0" w:firstLine="0"/>
      </w:pPr>
    </w:p>
    <w:p w:rsidR="00580295" w:rsidRPr="00580295" w:rsidRDefault="00580295" w:rsidP="00580295">
      <w:pPr>
        <w:pStyle w:val="VISTI"/>
        <w:spacing w:line="240" w:lineRule="auto"/>
      </w:pPr>
    </w:p>
    <w:p w:rsidR="006574EB" w:rsidRDefault="006574EB" w:rsidP="00580295">
      <w:pPr>
        <w:pStyle w:val="VISTI"/>
        <w:numPr>
          <w:ilvl w:val="0"/>
          <w:numId w:val="12"/>
        </w:numPr>
        <w:spacing w:line="240" w:lineRule="auto"/>
        <w:ind w:left="1134" w:hanging="283"/>
      </w:pPr>
      <w:r>
        <w:t>si svolgeranno esclusivamente in remoto, su piattaforma TEAMS:</w:t>
      </w:r>
    </w:p>
    <w:p w:rsidR="00BB4209" w:rsidRDefault="00BB4209" w:rsidP="00BB4209">
      <w:pPr>
        <w:pStyle w:val="Paragrafoelenco"/>
      </w:pPr>
    </w:p>
    <w:p w:rsidR="006574EB" w:rsidRDefault="00AD3D28" w:rsidP="00580295">
      <w:pPr>
        <w:pStyle w:val="VISTI"/>
        <w:numPr>
          <w:ilvl w:val="0"/>
          <w:numId w:val="13"/>
        </w:numPr>
        <w:spacing w:line="240" w:lineRule="auto"/>
      </w:pPr>
      <w:r>
        <w:t>le lezioni a partire dal II anno dei Corsi di laurea triennali e magistrali a ciclo unico;</w:t>
      </w:r>
    </w:p>
    <w:p w:rsidR="00725589" w:rsidRDefault="00725589" w:rsidP="00725589">
      <w:pPr>
        <w:pStyle w:val="VISTI"/>
        <w:spacing w:line="240" w:lineRule="auto"/>
        <w:ind w:left="1491" w:firstLine="0"/>
      </w:pPr>
    </w:p>
    <w:p w:rsidR="00AD3D28" w:rsidRDefault="00AD3D28" w:rsidP="00580295">
      <w:pPr>
        <w:pStyle w:val="VISTI"/>
        <w:numPr>
          <w:ilvl w:val="0"/>
          <w:numId w:val="13"/>
        </w:numPr>
        <w:spacing w:line="240" w:lineRule="auto"/>
      </w:pPr>
      <w:r>
        <w:t>le lezioni</w:t>
      </w:r>
      <w:r w:rsidR="00A94208">
        <w:t xml:space="preserve"> dei Corsi di laurea magistrali;</w:t>
      </w:r>
    </w:p>
    <w:p w:rsidR="00725589" w:rsidRDefault="00725589" w:rsidP="00725589">
      <w:pPr>
        <w:pStyle w:val="Paragrafoelenco"/>
      </w:pPr>
    </w:p>
    <w:p w:rsidR="00A94208" w:rsidRDefault="00A94208" w:rsidP="00580295">
      <w:pPr>
        <w:pStyle w:val="VISTI"/>
        <w:numPr>
          <w:ilvl w:val="0"/>
          <w:numId w:val="13"/>
        </w:numPr>
        <w:spacing w:line="240" w:lineRule="auto"/>
      </w:pPr>
      <w:r>
        <w:t>tutte le attività did</w:t>
      </w:r>
      <w:r w:rsidR="00725589">
        <w:t>attiche relative al post laurea;</w:t>
      </w:r>
    </w:p>
    <w:p w:rsidR="00725589" w:rsidRDefault="00725589" w:rsidP="00725589">
      <w:pPr>
        <w:pStyle w:val="Paragrafoelenco"/>
      </w:pPr>
    </w:p>
    <w:p w:rsidR="00725589" w:rsidRDefault="00725589" w:rsidP="00725589">
      <w:pPr>
        <w:pStyle w:val="VISTI"/>
        <w:numPr>
          <w:ilvl w:val="0"/>
          <w:numId w:val="5"/>
        </w:numPr>
      </w:pPr>
      <w:r>
        <w:t xml:space="preserve">di </w:t>
      </w:r>
      <w:r w:rsidR="00306532">
        <w:t>confermare</w:t>
      </w:r>
      <w:r>
        <w:t xml:space="preserve"> l’auspicio che le attività didattiche relative ai Tirocini Formativi Abilitanti (TFA), vengano organizzate in modalità telematica, ai fini del contenimento dei flussi di frequenza delle strutture universitarie, garantendo il </w:t>
      </w:r>
      <w:r>
        <w:lastRenderedPageBreak/>
        <w:t>prosieguo delle attività istituzionali e al contempo, la tutela della salute e la sicurezza di tutti coloro che freque</w:t>
      </w:r>
      <w:r w:rsidR="00EE1DF2">
        <w:t>ntano gli ambienti universitari.</w:t>
      </w:r>
    </w:p>
    <w:p w:rsidR="00CF27C5" w:rsidRPr="00C457C0" w:rsidRDefault="007653F7" w:rsidP="00C457C0">
      <w:pPr>
        <w:pStyle w:val="Premessa"/>
      </w:pPr>
      <w:bookmarkStart w:id="1" w:name="_GoBack"/>
      <w:r w:rsidRPr="00C457C0">
        <w:t xml:space="preserve">La presente deliberazione è immediatamente esecutiva. </w:t>
      </w:r>
    </w:p>
    <w:bookmarkEnd w:id="1"/>
    <w:p w:rsidR="00541A57" w:rsidRPr="00153B0C" w:rsidRDefault="00541A57" w:rsidP="0010262A">
      <w:pPr>
        <w:pStyle w:val="Titolo"/>
        <w:pBdr>
          <w:top w:val="single" w:sz="4" w:space="1" w:color="auto"/>
          <w:bottom w:val="single" w:sz="4" w:space="1" w:color="auto"/>
        </w:pBdr>
        <w:tabs>
          <w:tab w:val="left" w:pos="5637"/>
          <w:tab w:val="left" w:pos="6345"/>
        </w:tabs>
        <w:jc w:val="both"/>
        <w:rPr>
          <w:rFonts w:cs="Arial"/>
          <w:b w:val="0"/>
          <w:sz w:val="22"/>
          <w:szCs w:val="22"/>
        </w:rPr>
      </w:pPr>
      <w:r w:rsidRPr="00454585">
        <w:rPr>
          <w:rFonts w:cs="Arial"/>
          <w:sz w:val="22"/>
          <w:szCs w:val="22"/>
        </w:rPr>
        <w:t>Dispositivo</w:t>
      </w:r>
      <w:r w:rsidRPr="00454585">
        <w:rPr>
          <w:rFonts w:cs="Arial"/>
          <w:b w:val="0"/>
          <w:sz w:val="22"/>
          <w:szCs w:val="22"/>
        </w:rPr>
        <w:t xml:space="preserve"> delibera assunta dal </w:t>
      </w:r>
      <w:r w:rsidR="000848A2">
        <w:rPr>
          <w:rFonts w:cs="Arial"/>
          <w:sz w:val="22"/>
          <w:szCs w:val="22"/>
        </w:rPr>
        <w:t>Consiglio di Amministrazione</w:t>
      </w:r>
      <w:r w:rsidR="00006BDF">
        <w:rPr>
          <w:rFonts w:cs="Arial"/>
          <w:sz w:val="22"/>
          <w:szCs w:val="22"/>
        </w:rPr>
        <w:t xml:space="preserve"> </w:t>
      </w:r>
      <w:r w:rsidRPr="00454585">
        <w:rPr>
          <w:rFonts w:cs="Arial"/>
          <w:sz w:val="22"/>
          <w:szCs w:val="22"/>
        </w:rPr>
        <w:t xml:space="preserve">del </w:t>
      </w:r>
      <w:r w:rsidR="00580295">
        <w:rPr>
          <w:rFonts w:cs="Arial"/>
          <w:sz w:val="22"/>
          <w:szCs w:val="22"/>
        </w:rPr>
        <w:t>26.11</w:t>
      </w:r>
      <w:r w:rsidR="009E1D4D">
        <w:rPr>
          <w:rFonts w:cs="Arial"/>
          <w:sz w:val="22"/>
          <w:szCs w:val="22"/>
        </w:rPr>
        <w:t>.2020</w:t>
      </w:r>
      <w:r w:rsidRPr="00454585">
        <w:rPr>
          <w:rFonts w:cs="Arial"/>
          <w:b w:val="0"/>
          <w:sz w:val="22"/>
          <w:szCs w:val="22"/>
        </w:rPr>
        <w:t xml:space="preserve"> trasmesso per i </w:t>
      </w:r>
      <w:r w:rsidRPr="00153B0C">
        <w:rPr>
          <w:rFonts w:cs="Arial"/>
          <w:b w:val="0"/>
          <w:sz w:val="22"/>
          <w:szCs w:val="22"/>
        </w:rPr>
        <w:t>provvedimenti di competenza alle seguenti Strutture:</w:t>
      </w:r>
    </w:p>
    <w:p w:rsidR="00F374EF" w:rsidRPr="00153B0C" w:rsidRDefault="00251711" w:rsidP="00B53581">
      <w:pPr>
        <w:pStyle w:val="Titolo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5637"/>
          <w:tab w:val="left" w:pos="6345"/>
        </w:tabs>
        <w:jc w:val="both"/>
        <w:rPr>
          <w:rFonts w:cs="Arial"/>
          <w:sz w:val="22"/>
          <w:szCs w:val="22"/>
        </w:rPr>
      </w:pPr>
      <w:r w:rsidRPr="00153B0C">
        <w:rPr>
          <w:rFonts w:cs="Arial"/>
          <w:sz w:val="22"/>
          <w:szCs w:val="22"/>
        </w:rPr>
        <w:t xml:space="preserve">Direzione Generale </w:t>
      </w:r>
    </w:p>
    <w:p w:rsidR="00F374EF" w:rsidRPr="00153B0C" w:rsidRDefault="00F374EF" w:rsidP="00153B0C">
      <w:pPr>
        <w:pStyle w:val="Titolo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5637"/>
          <w:tab w:val="left" w:pos="6345"/>
        </w:tabs>
        <w:jc w:val="both"/>
        <w:rPr>
          <w:rFonts w:cs="Arial"/>
          <w:sz w:val="22"/>
          <w:szCs w:val="22"/>
        </w:rPr>
      </w:pPr>
      <w:r w:rsidRPr="00153B0C">
        <w:rPr>
          <w:rFonts w:cs="Arial"/>
          <w:sz w:val="22"/>
          <w:szCs w:val="22"/>
        </w:rPr>
        <w:t>Direzione Ricerca, Terza Missione e Internazionalizzazione</w:t>
      </w:r>
    </w:p>
    <w:p w:rsidR="00F374EF" w:rsidRPr="00153B0C" w:rsidRDefault="00F374EF" w:rsidP="00153B0C">
      <w:pPr>
        <w:pStyle w:val="Titolo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5637"/>
          <w:tab w:val="left" w:pos="6345"/>
        </w:tabs>
        <w:jc w:val="both"/>
        <w:rPr>
          <w:rFonts w:cs="Arial"/>
          <w:sz w:val="22"/>
          <w:szCs w:val="22"/>
        </w:rPr>
      </w:pPr>
      <w:r w:rsidRPr="00153B0C">
        <w:rPr>
          <w:rFonts w:cs="Arial"/>
          <w:sz w:val="22"/>
          <w:szCs w:val="22"/>
        </w:rPr>
        <w:t>Direzione Offerta Formativa e Servizi agli Studenti</w:t>
      </w:r>
    </w:p>
    <w:p w:rsidR="00F374EF" w:rsidRDefault="00F374EF" w:rsidP="00153B0C">
      <w:pPr>
        <w:pStyle w:val="Titolo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5637"/>
          <w:tab w:val="left" w:pos="6345"/>
        </w:tabs>
        <w:jc w:val="both"/>
        <w:rPr>
          <w:rFonts w:cs="Arial"/>
          <w:sz w:val="22"/>
          <w:szCs w:val="22"/>
        </w:rPr>
      </w:pPr>
      <w:r w:rsidRPr="00153B0C">
        <w:rPr>
          <w:rFonts w:cs="Arial"/>
          <w:sz w:val="22"/>
          <w:szCs w:val="22"/>
        </w:rPr>
        <w:t xml:space="preserve">Direzione </w:t>
      </w:r>
      <w:r w:rsidR="00954898">
        <w:rPr>
          <w:rFonts w:cs="Arial"/>
          <w:sz w:val="22"/>
          <w:szCs w:val="22"/>
        </w:rPr>
        <w:t>p</w:t>
      </w:r>
      <w:r w:rsidRPr="00153B0C">
        <w:rPr>
          <w:rFonts w:cs="Arial"/>
          <w:sz w:val="22"/>
          <w:szCs w:val="22"/>
        </w:rPr>
        <w:t xml:space="preserve">er il </w:t>
      </w:r>
      <w:r w:rsidR="00954898">
        <w:rPr>
          <w:rFonts w:cs="Arial"/>
          <w:sz w:val="22"/>
          <w:szCs w:val="22"/>
        </w:rPr>
        <w:t>c</w:t>
      </w:r>
      <w:r w:rsidRPr="00153B0C">
        <w:rPr>
          <w:rFonts w:cs="Arial"/>
          <w:sz w:val="22"/>
          <w:szCs w:val="22"/>
        </w:rPr>
        <w:t>oordinamento delle strutture dipartimentali</w:t>
      </w:r>
    </w:p>
    <w:p w:rsidR="0019669B" w:rsidRPr="00153B0C" w:rsidRDefault="0019669B" w:rsidP="00153B0C">
      <w:pPr>
        <w:pStyle w:val="Titolo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5637"/>
          <w:tab w:val="left" w:pos="634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Direzione Affari Istituzionali – Sezione Servizi Istituzionali</w:t>
      </w:r>
    </w:p>
    <w:p w:rsidR="00541A57" w:rsidRPr="0066357A" w:rsidRDefault="0066357A" w:rsidP="0066357A">
      <w:pPr>
        <w:pStyle w:val="Titolo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5637"/>
          <w:tab w:val="left" w:pos="634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Capo</w:t>
      </w:r>
      <w:r w:rsidR="00251711" w:rsidRPr="00153B0C">
        <w:rPr>
          <w:rFonts w:cs="Arial"/>
          <w:sz w:val="22"/>
          <w:szCs w:val="22"/>
        </w:rPr>
        <w:t xml:space="preserve"> di Gabinetto del Rettore</w:t>
      </w:r>
    </w:p>
    <w:p w:rsidR="00541A57" w:rsidRPr="00454585" w:rsidRDefault="00541A57" w:rsidP="0010262A">
      <w:pPr>
        <w:pStyle w:val="Titolo"/>
        <w:pBdr>
          <w:top w:val="single" w:sz="4" w:space="1" w:color="auto"/>
          <w:bottom w:val="single" w:sz="4" w:space="1" w:color="auto"/>
        </w:pBdr>
        <w:tabs>
          <w:tab w:val="center" w:pos="6840"/>
        </w:tabs>
        <w:jc w:val="left"/>
        <w:rPr>
          <w:rFonts w:cs="Arial"/>
          <w:b w:val="0"/>
          <w:sz w:val="22"/>
          <w:szCs w:val="22"/>
        </w:rPr>
      </w:pPr>
      <w:r w:rsidRPr="00454585">
        <w:rPr>
          <w:rFonts w:cs="Arial"/>
          <w:b w:val="0"/>
          <w:sz w:val="22"/>
          <w:szCs w:val="22"/>
        </w:rPr>
        <w:tab/>
        <w:t xml:space="preserve">IL DIRETTORE </w:t>
      </w:r>
      <w:r>
        <w:rPr>
          <w:rFonts w:cs="Arial"/>
          <w:b w:val="0"/>
          <w:sz w:val="22"/>
          <w:szCs w:val="22"/>
        </w:rPr>
        <w:t>GENERALE</w:t>
      </w:r>
    </w:p>
    <w:p w:rsidR="00822C8B" w:rsidRPr="004F419D" w:rsidRDefault="00541A57" w:rsidP="004F419D">
      <w:pPr>
        <w:pStyle w:val="Titolo"/>
        <w:pBdr>
          <w:top w:val="single" w:sz="4" w:space="1" w:color="auto"/>
          <w:bottom w:val="single" w:sz="4" w:space="1" w:color="auto"/>
        </w:pBdr>
        <w:tabs>
          <w:tab w:val="center" w:pos="6840"/>
        </w:tabs>
        <w:jc w:val="left"/>
        <w:rPr>
          <w:rFonts w:cs="Arial"/>
          <w:b w:val="0"/>
          <w:sz w:val="22"/>
          <w:szCs w:val="22"/>
        </w:rPr>
      </w:pPr>
      <w:r w:rsidRPr="00454585">
        <w:rPr>
          <w:rFonts w:cs="Arial"/>
          <w:b w:val="0"/>
          <w:sz w:val="22"/>
          <w:szCs w:val="22"/>
        </w:rPr>
        <w:tab/>
      </w:r>
      <w:r w:rsidR="009E1D4D">
        <w:rPr>
          <w:rFonts w:cs="Arial"/>
          <w:b w:val="0"/>
          <w:sz w:val="22"/>
          <w:szCs w:val="22"/>
        </w:rPr>
        <w:t>Avv. Gaetano PRUDENTE</w:t>
      </w:r>
    </w:p>
    <w:sectPr w:rsidR="00822C8B" w:rsidRPr="004F419D" w:rsidSect="00EC3393">
      <w:headerReference w:type="default" r:id="rId8"/>
      <w:footerReference w:type="default" r:id="rId9"/>
      <w:pgSz w:w="11906" w:h="16838" w:code="9"/>
      <w:pgMar w:top="1418" w:right="1559" w:bottom="2268" w:left="1559" w:header="72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33" w:rsidRDefault="00290433">
      <w:r>
        <w:separator/>
      </w:r>
    </w:p>
  </w:endnote>
  <w:endnote w:type="continuationSeparator" w:id="0">
    <w:p w:rsidR="00290433" w:rsidRDefault="0029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95" w:rsidRDefault="004B29A0" w:rsidP="000A3604">
    <w:pPr>
      <w:pStyle w:val="Pidipagina"/>
      <w:jc w:val="center"/>
    </w:pPr>
    <w:r>
      <w:fldChar w:fldCharType="begin"/>
    </w:r>
    <w:r w:rsidR="00580295">
      <w:instrText>PAGE   \* MERGEFORMAT</w:instrText>
    </w:r>
    <w:r>
      <w:fldChar w:fldCharType="separate"/>
    </w:r>
    <w:r w:rsidR="00C457C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33" w:rsidRDefault="00290433">
      <w:r>
        <w:separator/>
      </w:r>
    </w:p>
  </w:footnote>
  <w:footnote w:type="continuationSeparator" w:id="0">
    <w:p w:rsidR="00290433" w:rsidRDefault="0029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95" w:rsidRDefault="00580295" w:rsidP="00EC5FC8">
    <w:pPr>
      <w:pStyle w:val="Intestazione"/>
      <w:tabs>
        <w:tab w:val="left" w:pos="5954"/>
      </w:tabs>
      <w:ind w:left="4820" w:hanging="4820"/>
      <w:jc w:val="center"/>
      <w:rPr>
        <w:rFonts w:cs="Arial"/>
        <w:szCs w:val="22"/>
      </w:rPr>
    </w:pPr>
    <w:r>
      <w:rPr>
        <w:rFonts w:cs="Arial"/>
        <w:szCs w:val="22"/>
      </w:rPr>
      <w:t>UNIVERSITÀ DEGLI STUDI DI BARI ALDO MORO</w:t>
    </w:r>
  </w:p>
  <w:p w:rsidR="00580295" w:rsidRDefault="00580295" w:rsidP="00EC5FC8">
    <w:pPr>
      <w:pStyle w:val="Intestazione"/>
      <w:tabs>
        <w:tab w:val="left" w:pos="5954"/>
      </w:tabs>
      <w:ind w:left="4820" w:hanging="4820"/>
      <w:jc w:val="center"/>
      <w:rPr>
        <w:rFonts w:cs="Arial"/>
        <w:szCs w:val="22"/>
      </w:rPr>
    </w:pPr>
  </w:p>
  <w:p w:rsidR="00580295" w:rsidRDefault="00580295" w:rsidP="00EC5FC8">
    <w:pPr>
      <w:pStyle w:val="Intestazione"/>
      <w:tabs>
        <w:tab w:val="left" w:pos="5954"/>
      </w:tabs>
      <w:ind w:left="4820" w:hanging="4820"/>
      <w:rPr>
        <w:rFonts w:cs="Arial"/>
        <w:szCs w:val="22"/>
      </w:rPr>
    </w:pPr>
    <w:r>
      <w:rPr>
        <w:rFonts w:cs="Arial"/>
        <w:szCs w:val="22"/>
      </w:rPr>
      <w:tab/>
      <w:t xml:space="preserve">                                                               C.A. </w:t>
    </w:r>
    <w:r>
      <w:rPr>
        <w:rFonts w:cs="Arial"/>
        <w:bCs/>
        <w:szCs w:val="22"/>
      </w:rPr>
      <w:t>26</w:t>
    </w:r>
    <w:r>
      <w:rPr>
        <w:rFonts w:cs="Arial"/>
        <w:szCs w:val="22"/>
      </w:rPr>
      <w:t>.</w:t>
    </w:r>
    <w:r>
      <w:rPr>
        <w:rFonts w:cs="Arial"/>
        <w:bCs/>
        <w:szCs w:val="22"/>
      </w:rPr>
      <w:t>11</w:t>
    </w:r>
    <w:r w:rsidRPr="006C1F6B">
      <w:rPr>
        <w:rFonts w:cs="Arial"/>
        <w:bCs/>
        <w:szCs w:val="22"/>
      </w:rPr>
      <w:t>.2020</w:t>
    </w:r>
    <w:r>
      <w:rPr>
        <w:rFonts w:cs="Arial"/>
        <w:szCs w:val="22"/>
      </w:rPr>
      <w:t>/p.1</w:t>
    </w:r>
  </w:p>
  <w:p w:rsidR="00580295" w:rsidRPr="00AE6C3D" w:rsidRDefault="00580295" w:rsidP="00AE6C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937"/>
    <w:multiLevelType w:val="hybridMultilevel"/>
    <w:tmpl w:val="F566129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D372D9"/>
    <w:multiLevelType w:val="hybridMultilevel"/>
    <w:tmpl w:val="77E40A0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361E7E"/>
    <w:multiLevelType w:val="hybridMultilevel"/>
    <w:tmpl w:val="11ECD500"/>
    <w:lvl w:ilvl="0" w:tplc="BF409DE2">
      <w:numFmt w:val="bullet"/>
      <w:lvlText w:val="-"/>
      <w:lvlJc w:val="left"/>
      <w:pPr>
        <w:ind w:left="26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133C255C"/>
    <w:multiLevelType w:val="hybridMultilevel"/>
    <w:tmpl w:val="C2F4A78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D92047"/>
    <w:multiLevelType w:val="hybridMultilevel"/>
    <w:tmpl w:val="C0BC9188"/>
    <w:lvl w:ilvl="0" w:tplc="A43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36E3"/>
    <w:multiLevelType w:val="hybridMultilevel"/>
    <w:tmpl w:val="C1BCCBEE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FE51EC"/>
    <w:multiLevelType w:val="hybridMultilevel"/>
    <w:tmpl w:val="103409F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5A563F"/>
    <w:multiLevelType w:val="hybridMultilevel"/>
    <w:tmpl w:val="2732143A"/>
    <w:lvl w:ilvl="0" w:tplc="38240CB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451F52"/>
    <w:multiLevelType w:val="multilevel"/>
    <w:tmpl w:val="413CE982"/>
    <w:lvl w:ilvl="0">
      <w:start w:val="1"/>
      <w:numFmt w:val="upperLetter"/>
      <w:pStyle w:val="Oggetto1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  <w:sz w:val="24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564"/>
        </w:tabs>
        <w:ind w:left="564" w:hanging="564"/>
      </w:pPr>
      <w:rPr>
        <w:rFonts w:ascii="Times New Roman" w:hAnsi="Times New Roman" w:hint="default"/>
        <w:b w:val="0"/>
        <w:i w:val="0"/>
        <w:color w:val="auto"/>
        <w:sz w:val="24"/>
        <w:u w:val="none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582125F1"/>
    <w:multiLevelType w:val="hybridMultilevel"/>
    <w:tmpl w:val="39BADFE4"/>
    <w:lvl w:ilvl="0" w:tplc="38240CB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486264E"/>
    <w:multiLevelType w:val="hybridMultilevel"/>
    <w:tmpl w:val="3456453C"/>
    <w:lvl w:ilvl="0" w:tplc="38240CB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B37D4D"/>
    <w:multiLevelType w:val="singleLevel"/>
    <w:tmpl w:val="F4FAA908"/>
    <w:lvl w:ilvl="0">
      <w:start w:val="1"/>
      <w:numFmt w:val="bullet"/>
      <w:pStyle w:val="Oggetto2"/>
      <w:lvlText w:val="-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26"/>
    <w:rsid w:val="00006BDF"/>
    <w:rsid w:val="0001456E"/>
    <w:rsid w:val="00036AAF"/>
    <w:rsid w:val="00042F36"/>
    <w:rsid w:val="00043573"/>
    <w:rsid w:val="00046D7E"/>
    <w:rsid w:val="00065516"/>
    <w:rsid w:val="00070EA4"/>
    <w:rsid w:val="00076796"/>
    <w:rsid w:val="000848A2"/>
    <w:rsid w:val="00095E6A"/>
    <w:rsid w:val="000A3604"/>
    <w:rsid w:val="000B2183"/>
    <w:rsid w:val="000B34F0"/>
    <w:rsid w:val="000C6237"/>
    <w:rsid w:val="000D1A15"/>
    <w:rsid w:val="000E47C0"/>
    <w:rsid w:val="001015E1"/>
    <w:rsid w:val="0010262A"/>
    <w:rsid w:val="0010656D"/>
    <w:rsid w:val="001072BC"/>
    <w:rsid w:val="00111739"/>
    <w:rsid w:val="001222E2"/>
    <w:rsid w:val="00150973"/>
    <w:rsid w:val="00153B0C"/>
    <w:rsid w:val="00171B40"/>
    <w:rsid w:val="0017628D"/>
    <w:rsid w:val="00192E62"/>
    <w:rsid w:val="0019669B"/>
    <w:rsid w:val="001A5574"/>
    <w:rsid w:val="001B49D2"/>
    <w:rsid w:val="001D67D7"/>
    <w:rsid w:val="001D7799"/>
    <w:rsid w:val="001E1BDC"/>
    <w:rsid w:val="001F6EDC"/>
    <w:rsid w:val="00203ECE"/>
    <w:rsid w:val="0022753A"/>
    <w:rsid w:val="00230DC6"/>
    <w:rsid w:val="00230F1F"/>
    <w:rsid w:val="002352D8"/>
    <w:rsid w:val="00236CF3"/>
    <w:rsid w:val="00251711"/>
    <w:rsid w:val="00290433"/>
    <w:rsid w:val="002B7D75"/>
    <w:rsid w:val="002F34B0"/>
    <w:rsid w:val="002F4F2C"/>
    <w:rsid w:val="002F7A2F"/>
    <w:rsid w:val="00302101"/>
    <w:rsid w:val="00306532"/>
    <w:rsid w:val="00321742"/>
    <w:rsid w:val="0032539F"/>
    <w:rsid w:val="003258C2"/>
    <w:rsid w:val="00326B4F"/>
    <w:rsid w:val="00332D84"/>
    <w:rsid w:val="003542D9"/>
    <w:rsid w:val="003575D2"/>
    <w:rsid w:val="003746E6"/>
    <w:rsid w:val="003B0F61"/>
    <w:rsid w:val="003D488B"/>
    <w:rsid w:val="003F3606"/>
    <w:rsid w:val="004040B5"/>
    <w:rsid w:val="00407116"/>
    <w:rsid w:val="00410A86"/>
    <w:rsid w:val="004201D3"/>
    <w:rsid w:val="00426948"/>
    <w:rsid w:val="004334DB"/>
    <w:rsid w:val="00441097"/>
    <w:rsid w:val="004442D0"/>
    <w:rsid w:val="00471811"/>
    <w:rsid w:val="00482422"/>
    <w:rsid w:val="00483FAB"/>
    <w:rsid w:val="004A52B0"/>
    <w:rsid w:val="004A61E4"/>
    <w:rsid w:val="004A6BD7"/>
    <w:rsid w:val="004B29A0"/>
    <w:rsid w:val="004D2DF3"/>
    <w:rsid w:val="004E5590"/>
    <w:rsid w:val="004F2EC6"/>
    <w:rsid w:val="004F419D"/>
    <w:rsid w:val="0052251C"/>
    <w:rsid w:val="00527E7B"/>
    <w:rsid w:val="00541A57"/>
    <w:rsid w:val="00541BE6"/>
    <w:rsid w:val="00557F10"/>
    <w:rsid w:val="0057788F"/>
    <w:rsid w:val="00580295"/>
    <w:rsid w:val="00580B0E"/>
    <w:rsid w:val="005E637A"/>
    <w:rsid w:val="00613034"/>
    <w:rsid w:val="00653D54"/>
    <w:rsid w:val="00654EE8"/>
    <w:rsid w:val="006574EB"/>
    <w:rsid w:val="0066357A"/>
    <w:rsid w:val="006706E4"/>
    <w:rsid w:val="00671611"/>
    <w:rsid w:val="00672E15"/>
    <w:rsid w:val="006C04B5"/>
    <w:rsid w:val="006C1F6B"/>
    <w:rsid w:val="006F65F5"/>
    <w:rsid w:val="007210E4"/>
    <w:rsid w:val="00725589"/>
    <w:rsid w:val="00732B99"/>
    <w:rsid w:val="0075486B"/>
    <w:rsid w:val="007653F7"/>
    <w:rsid w:val="00770E4C"/>
    <w:rsid w:val="00775773"/>
    <w:rsid w:val="0078006E"/>
    <w:rsid w:val="007820F2"/>
    <w:rsid w:val="0078276C"/>
    <w:rsid w:val="00786E37"/>
    <w:rsid w:val="00787CC7"/>
    <w:rsid w:val="007A4FB7"/>
    <w:rsid w:val="007A5994"/>
    <w:rsid w:val="007B4070"/>
    <w:rsid w:val="007C071D"/>
    <w:rsid w:val="007E0C68"/>
    <w:rsid w:val="007F1758"/>
    <w:rsid w:val="007F306A"/>
    <w:rsid w:val="007F369F"/>
    <w:rsid w:val="008223EA"/>
    <w:rsid w:val="00822C8B"/>
    <w:rsid w:val="00823456"/>
    <w:rsid w:val="00832F7D"/>
    <w:rsid w:val="00845E4B"/>
    <w:rsid w:val="00853BB7"/>
    <w:rsid w:val="00863E7F"/>
    <w:rsid w:val="00866E28"/>
    <w:rsid w:val="00872AA4"/>
    <w:rsid w:val="0087432B"/>
    <w:rsid w:val="008B3C60"/>
    <w:rsid w:val="008D7DED"/>
    <w:rsid w:val="008E040E"/>
    <w:rsid w:val="008E2222"/>
    <w:rsid w:val="008F51CE"/>
    <w:rsid w:val="008F5D0E"/>
    <w:rsid w:val="00903D2C"/>
    <w:rsid w:val="00904012"/>
    <w:rsid w:val="00914D22"/>
    <w:rsid w:val="00926D92"/>
    <w:rsid w:val="00931FAA"/>
    <w:rsid w:val="00950DA9"/>
    <w:rsid w:val="00954898"/>
    <w:rsid w:val="00957DB1"/>
    <w:rsid w:val="00976A81"/>
    <w:rsid w:val="009A6D88"/>
    <w:rsid w:val="009B6AC2"/>
    <w:rsid w:val="009C0126"/>
    <w:rsid w:val="009C2EC0"/>
    <w:rsid w:val="009D7460"/>
    <w:rsid w:val="009E1D4D"/>
    <w:rsid w:val="009E556D"/>
    <w:rsid w:val="00A00257"/>
    <w:rsid w:val="00A16DCC"/>
    <w:rsid w:val="00A273D5"/>
    <w:rsid w:val="00A36ABD"/>
    <w:rsid w:val="00A40209"/>
    <w:rsid w:val="00A54E59"/>
    <w:rsid w:val="00A71206"/>
    <w:rsid w:val="00A86820"/>
    <w:rsid w:val="00A86CC7"/>
    <w:rsid w:val="00A94208"/>
    <w:rsid w:val="00AC1377"/>
    <w:rsid w:val="00AC16DC"/>
    <w:rsid w:val="00AD3D28"/>
    <w:rsid w:val="00AE149F"/>
    <w:rsid w:val="00AE6C3D"/>
    <w:rsid w:val="00AF5030"/>
    <w:rsid w:val="00AF6660"/>
    <w:rsid w:val="00B02E26"/>
    <w:rsid w:val="00B200C8"/>
    <w:rsid w:val="00B53581"/>
    <w:rsid w:val="00B62079"/>
    <w:rsid w:val="00B759A9"/>
    <w:rsid w:val="00B8445F"/>
    <w:rsid w:val="00BB4209"/>
    <w:rsid w:val="00BD5F65"/>
    <w:rsid w:val="00BE5277"/>
    <w:rsid w:val="00C11403"/>
    <w:rsid w:val="00C1376D"/>
    <w:rsid w:val="00C240BF"/>
    <w:rsid w:val="00C41589"/>
    <w:rsid w:val="00C457C0"/>
    <w:rsid w:val="00C801FC"/>
    <w:rsid w:val="00CC05D4"/>
    <w:rsid w:val="00CC1A55"/>
    <w:rsid w:val="00CC2BD6"/>
    <w:rsid w:val="00CC6D26"/>
    <w:rsid w:val="00CD0F44"/>
    <w:rsid w:val="00CD7FCF"/>
    <w:rsid w:val="00CE0C87"/>
    <w:rsid w:val="00CF27C5"/>
    <w:rsid w:val="00CF30DE"/>
    <w:rsid w:val="00CF52BF"/>
    <w:rsid w:val="00D00FCB"/>
    <w:rsid w:val="00D26103"/>
    <w:rsid w:val="00D34C9F"/>
    <w:rsid w:val="00D52A28"/>
    <w:rsid w:val="00D550A4"/>
    <w:rsid w:val="00D73DC8"/>
    <w:rsid w:val="00D86670"/>
    <w:rsid w:val="00D96FFC"/>
    <w:rsid w:val="00DB1295"/>
    <w:rsid w:val="00DC7030"/>
    <w:rsid w:val="00E344FF"/>
    <w:rsid w:val="00E51C12"/>
    <w:rsid w:val="00E6385C"/>
    <w:rsid w:val="00E91EA3"/>
    <w:rsid w:val="00E928E2"/>
    <w:rsid w:val="00EA214C"/>
    <w:rsid w:val="00EB3E5A"/>
    <w:rsid w:val="00EC2035"/>
    <w:rsid w:val="00EC3393"/>
    <w:rsid w:val="00EC44A5"/>
    <w:rsid w:val="00EC5095"/>
    <w:rsid w:val="00EC5FC8"/>
    <w:rsid w:val="00ED7AA7"/>
    <w:rsid w:val="00EE1DF2"/>
    <w:rsid w:val="00EE3AC1"/>
    <w:rsid w:val="00EE62CA"/>
    <w:rsid w:val="00F05F94"/>
    <w:rsid w:val="00F15D5F"/>
    <w:rsid w:val="00F374EF"/>
    <w:rsid w:val="00F47869"/>
    <w:rsid w:val="00F55D52"/>
    <w:rsid w:val="00F711E5"/>
    <w:rsid w:val="00F75C82"/>
    <w:rsid w:val="00F75E5A"/>
    <w:rsid w:val="00F82EDF"/>
    <w:rsid w:val="00F94E82"/>
    <w:rsid w:val="00F94F6E"/>
    <w:rsid w:val="00F953DC"/>
    <w:rsid w:val="00FA3F8B"/>
    <w:rsid w:val="00FA7AFF"/>
    <w:rsid w:val="00FB6CF8"/>
    <w:rsid w:val="00FC0AD0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70738"/>
  <w15:docId w15:val="{59958E18-AB42-43B0-9102-560CE8CE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BDC"/>
    <w:rPr>
      <w:rFonts w:ascii="Arial" w:hAnsi="Arial"/>
      <w:color w:val="000000"/>
      <w:sz w:val="22"/>
      <w:szCs w:val="24"/>
    </w:rPr>
  </w:style>
  <w:style w:type="paragraph" w:styleId="Titolo1">
    <w:name w:val="heading 1"/>
    <w:basedOn w:val="Normale"/>
    <w:next w:val="Normale"/>
    <w:qFormat/>
    <w:rsid w:val="001E1BDC"/>
    <w:pPr>
      <w:keepNext/>
      <w:tabs>
        <w:tab w:val="left" w:pos="2835"/>
      </w:tabs>
      <w:spacing w:line="384" w:lineRule="auto"/>
      <w:ind w:left="2835" w:hanging="2835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E1BDC"/>
    <w:pPr>
      <w:keepNext/>
      <w:spacing w:line="288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E1BD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E1BDC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E1BDC"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1E1BDC"/>
    <w:pPr>
      <w:keepNext/>
      <w:ind w:left="5245" w:hanging="5245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1B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E1BDC"/>
    <w:pPr>
      <w:tabs>
        <w:tab w:val="center" w:pos="4819"/>
        <w:tab w:val="right" w:pos="9638"/>
      </w:tabs>
    </w:pPr>
  </w:style>
  <w:style w:type="character" w:styleId="Numeropagina">
    <w:name w:val="page number"/>
    <w:rsid w:val="001E1BDC"/>
    <w:rPr>
      <w:rFonts w:ascii="Arial" w:hAnsi="Arial"/>
      <w:sz w:val="22"/>
    </w:rPr>
  </w:style>
  <w:style w:type="paragraph" w:customStyle="1" w:styleId="OGGETTO">
    <w:name w:val="OGGETTO"/>
    <w:basedOn w:val="Normale"/>
    <w:next w:val="Normale"/>
    <w:rsid w:val="001E1BDC"/>
    <w:pPr>
      <w:widowControl w:val="0"/>
      <w:spacing w:line="360" w:lineRule="auto"/>
      <w:jc w:val="both"/>
    </w:pPr>
    <w:rPr>
      <w:rFonts w:cs="Arial"/>
      <w:caps/>
      <w:color w:val="auto"/>
      <w:szCs w:val="22"/>
      <w:u w:val="single"/>
    </w:rPr>
  </w:style>
  <w:style w:type="paragraph" w:customStyle="1" w:styleId="Oggetto1">
    <w:name w:val="Oggetto1"/>
    <w:basedOn w:val="OGGETTO"/>
    <w:next w:val="Normale"/>
    <w:rsid w:val="001E1BDC"/>
    <w:pPr>
      <w:numPr>
        <w:numId w:val="1"/>
      </w:numPr>
    </w:pPr>
    <w:rPr>
      <w:szCs w:val="24"/>
    </w:rPr>
  </w:style>
  <w:style w:type="paragraph" w:customStyle="1" w:styleId="Oggetto2">
    <w:name w:val="Oggetto2"/>
    <w:basedOn w:val="OGGETTO"/>
    <w:next w:val="Normale"/>
    <w:rsid w:val="001E1BDC"/>
    <w:pPr>
      <w:numPr>
        <w:numId w:val="2"/>
      </w:numPr>
      <w:tabs>
        <w:tab w:val="left" w:pos="1701"/>
      </w:tabs>
    </w:pPr>
    <w:rPr>
      <w:szCs w:val="24"/>
    </w:rPr>
  </w:style>
  <w:style w:type="paragraph" w:customStyle="1" w:styleId="Premessa">
    <w:name w:val="Premessa"/>
    <w:basedOn w:val="Normale"/>
    <w:link w:val="PremessaCarattere"/>
    <w:rsid w:val="001E1BDC"/>
    <w:pPr>
      <w:spacing w:line="360" w:lineRule="auto"/>
      <w:ind w:firstLine="567"/>
      <w:jc w:val="both"/>
    </w:pPr>
    <w:rPr>
      <w:rFonts w:cs="Arial"/>
      <w:color w:val="auto"/>
      <w:szCs w:val="22"/>
    </w:rPr>
  </w:style>
  <w:style w:type="character" w:customStyle="1" w:styleId="PremessaCarattere">
    <w:name w:val="Premessa Carattere"/>
    <w:link w:val="Premessa"/>
    <w:locked/>
    <w:rsid w:val="001E1BDC"/>
    <w:rPr>
      <w:rFonts w:ascii="Arial" w:hAnsi="Arial" w:cs="Arial"/>
      <w:sz w:val="22"/>
      <w:szCs w:val="22"/>
      <w:lang w:val="it-IT" w:eastAsia="it-IT" w:bidi="ar-SA"/>
    </w:rPr>
  </w:style>
  <w:style w:type="paragraph" w:styleId="Rientrocorpodeltesto">
    <w:name w:val="Body Text Indent"/>
    <w:basedOn w:val="Normale"/>
    <w:rsid w:val="001E1BDC"/>
    <w:pPr>
      <w:tabs>
        <w:tab w:val="left" w:pos="2835"/>
      </w:tabs>
      <w:spacing w:line="384" w:lineRule="auto"/>
      <w:ind w:left="2835" w:hanging="2835"/>
      <w:jc w:val="both"/>
    </w:pPr>
    <w:rPr>
      <w:sz w:val="24"/>
    </w:rPr>
  </w:style>
  <w:style w:type="paragraph" w:customStyle="1" w:styleId="Testodeliberato">
    <w:name w:val="Testo deliberato"/>
    <w:basedOn w:val="Premessa"/>
    <w:rsid w:val="001E1BDC"/>
    <w:pPr>
      <w:ind w:firstLine="0"/>
    </w:pPr>
  </w:style>
  <w:style w:type="paragraph" w:customStyle="1" w:styleId="Testointerlinea1">
    <w:name w:val="Testo interlinea 1"/>
    <w:basedOn w:val="Premessa"/>
    <w:link w:val="Testointerlinea1Carattere"/>
    <w:rsid w:val="001E1BDC"/>
    <w:pPr>
      <w:spacing w:line="240" w:lineRule="auto"/>
    </w:pPr>
  </w:style>
  <w:style w:type="character" w:customStyle="1" w:styleId="Testointerlinea1Carattere">
    <w:name w:val="Testo interlinea 1 Carattere"/>
    <w:link w:val="Testointerlinea1"/>
    <w:rsid w:val="001E1BDC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Titolario">
    <w:name w:val="Titolario"/>
    <w:basedOn w:val="OGGETTO"/>
    <w:next w:val="OGGETTO"/>
    <w:rsid w:val="001E1BDC"/>
    <w:rPr>
      <w:b/>
      <w:u w:val="none"/>
    </w:rPr>
  </w:style>
  <w:style w:type="paragraph" w:styleId="Titolo">
    <w:name w:val="Title"/>
    <w:basedOn w:val="Normale"/>
    <w:link w:val="TitoloCarattere"/>
    <w:qFormat/>
    <w:rsid w:val="001E1BDC"/>
    <w:pPr>
      <w:jc w:val="center"/>
    </w:pPr>
    <w:rPr>
      <w:b/>
      <w:color w:val="auto"/>
      <w:sz w:val="36"/>
      <w:szCs w:val="20"/>
    </w:rPr>
  </w:style>
  <w:style w:type="paragraph" w:customStyle="1" w:styleId="VISTI">
    <w:name w:val="VISTI"/>
    <w:basedOn w:val="Testodeliberato"/>
    <w:link w:val="VISTICarattere"/>
    <w:rsid w:val="001E1BDC"/>
    <w:pPr>
      <w:tabs>
        <w:tab w:val="left" w:pos="2300"/>
      </w:tabs>
      <w:ind w:left="2300" w:hanging="2300"/>
    </w:pPr>
  </w:style>
  <w:style w:type="character" w:customStyle="1" w:styleId="VISTICarattere">
    <w:name w:val="VISTI Carattere"/>
    <w:link w:val="VISTI"/>
    <w:locked/>
    <w:rsid w:val="001E1BDC"/>
    <w:rPr>
      <w:rFonts w:ascii="Arial" w:hAnsi="Arial" w:cs="Arial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0A3604"/>
    <w:rPr>
      <w:rFonts w:ascii="Arial" w:hAnsi="Arial"/>
      <w:color w:val="000000"/>
      <w:sz w:val="22"/>
      <w:szCs w:val="24"/>
    </w:rPr>
  </w:style>
  <w:style w:type="character" w:customStyle="1" w:styleId="TitoloCarattere">
    <w:name w:val="Titolo Carattere"/>
    <w:link w:val="Titolo"/>
    <w:rsid w:val="00775773"/>
    <w:rPr>
      <w:rFonts w:ascii="Arial" w:hAnsi="Arial"/>
      <w:b/>
      <w:sz w:val="36"/>
    </w:rPr>
  </w:style>
  <w:style w:type="character" w:customStyle="1" w:styleId="IntestazioneCarattere">
    <w:name w:val="Intestazione Carattere"/>
    <w:link w:val="Intestazione"/>
    <w:rsid w:val="00AE6C3D"/>
    <w:rPr>
      <w:rFonts w:ascii="Arial" w:hAnsi="Arial"/>
      <w:color w:val="000000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2517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B49D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Enfasigrassetto">
    <w:name w:val="Strong"/>
    <w:basedOn w:val="Carpredefinitoparagrafo"/>
    <w:uiPriority w:val="22"/>
    <w:qFormat/>
    <w:rsid w:val="001B49D2"/>
    <w:rPr>
      <w:b/>
      <w:bCs/>
    </w:rPr>
  </w:style>
  <w:style w:type="character" w:styleId="Enfasicorsivo">
    <w:name w:val="Emphasis"/>
    <w:basedOn w:val="Carpredefinitoparagrafo"/>
    <w:uiPriority w:val="20"/>
    <w:qFormat/>
    <w:rsid w:val="001B49D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1FAA"/>
    <w:rPr>
      <w:rFonts w:ascii="Arial" w:hAnsi="Arial"/>
      <w:b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F6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65F5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semiHidden/>
    <w:unhideWhenUsed/>
    <w:rsid w:val="006C1F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F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94DC-993E-48BD-9643-65EC5769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Benedetto</dc:creator>
  <cp:keywords/>
  <cp:lastModifiedBy>HP Inc.</cp:lastModifiedBy>
  <cp:revision>14</cp:revision>
  <cp:lastPrinted>2020-11-09T15:31:00Z</cp:lastPrinted>
  <dcterms:created xsi:type="dcterms:W3CDTF">2020-11-29T22:01:00Z</dcterms:created>
  <dcterms:modified xsi:type="dcterms:W3CDTF">2020-12-02T13:35:00Z</dcterms:modified>
</cp:coreProperties>
</file>