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7" w:rsidRDefault="00182D2A" w:rsidP="00E41C62">
      <w:pPr>
        <w:tabs>
          <w:tab w:val="left" w:pos="3555"/>
        </w:tabs>
      </w:pPr>
      <w:r>
        <w:t xml:space="preserve">Bari, </w:t>
      </w:r>
      <w:r w:rsidR="00DE5E12">
        <w:t>26/11/2021</w:t>
      </w:r>
    </w:p>
    <w:p w:rsidR="00AA4CC1" w:rsidRDefault="00182D2A" w:rsidP="00E41C62">
      <w:pPr>
        <w:tabs>
          <w:tab w:val="left" w:pos="3555"/>
        </w:tabs>
      </w:pPr>
      <w:r>
        <w:t>Prot.</w:t>
      </w:r>
      <w:r w:rsidR="00DE5E12">
        <w:t>158570/III/2</w:t>
      </w:r>
      <w:bookmarkStart w:id="0" w:name="_GoBack"/>
      <w:bookmarkEnd w:id="0"/>
    </w:p>
    <w:p w:rsidR="00AB7270" w:rsidRDefault="00840EB5" w:rsidP="00AA4CC1">
      <w:pPr>
        <w:tabs>
          <w:tab w:val="left" w:pos="3555"/>
        </w:tabs>
        <w:ind w:left="3402"/>
      </w:pPr>
      <w:r>
        <w:t>AI DIRETTORI DI DIPARTIMENTO</w:t>
      </w:r>
    </w:p>
    <w:p w:rsidR="00840EB5" w:rsidRDefault="00840EB5" w:rsidP="00AA4CC1">
      <w:pPr>
        <w:tabs>
          <w:tab w:val="left" w:pos="3555"/>
        </w:tabs>
        <w:ind w:left="3402"/>
      </w:pPr>
      <w:r>
        <w:t>AL PRESIDENTE DELLA SCUOLA DI MEDICINA</w:t>
      </w:r>
    </w:p>
    <w:p w:rsidR="00840EB5" w:rsidRDefault="00840EB5" w:rsidP="00AA4CC1">
      <w:pPr>
        <w:tabs>
          <w:tab w:val="left" w:pos="3555"/>
        </w:tabs>
        <w:ind w:left="3402"/>
      </w:pPr>
      <w:r>
        <w:t>AL PRESIDENTE DELLA SCUOLA DI SCIENZE E TECNOLOGIE</w:t>
      </w:r>
    </w:p>
    <w:p w:rsidR="00840EB5" w:rsidRDefault="00840EB5" w:rsidP="00AA4CC1">
      <w:pPr>
        <w:tabs>
          <w:tab w:val="left" w:pos="3555"/>
        </w:tabs>
        <w:ind w:left="3402"/>
      </w:pPr>
      <w:r>
        <w:t xml:space="preserve">AI COORDINATORI DEI CORSI DI STUDIO </w:t>
      </w:r>
    </w:p>
    <w:p w:rsidR="00814C7C" w:rsidRDefault="00814C7C" w:rsidP="00AA4CC1">
      <w:pPr>
        <w:tabs>
          <w:tab w:val="left" w:pos="3555"/>
        </w:tabs>
        <w:ind w:left="3402"/>
      </w:pPr>
    </w:p>
    <w:p w:rsidR="00E11CB0" w:rsidRDefault="00F54CF0" w:rsidP="00AA4CC1">
      <w:pPr>
        <w:tabs>
          <w:tab w:val="left" w:pos="3555"/>
        </w:tabs>
        <w:ind w:left="3402"/>
      </w:pPr>
      <w:r>
        <w:t>e</w:t>
      </w:r>
      <w:r w:rsidR="00E11CB0">
        <w:t xml:space="preserve"> p.c.</w:t>
      </w:r>
    </w:p>
    <w:p w:rsidR="00AA4CC1" w:rsidRDefault="00AA4CC1" w:rsidP="00AA4CC1">
      <w:pPr>
        <w:tabs>
          <w:tab w:val="left" w:pos="3555"/>
        </w:tabs>
        <w:ind w:left="3402"/>
      </w:pPr>
    </w:p>
    <w:p w:rsidR="00E11CB0" w:rsidRDefault="00E11CB0" w:rsidP="00AA4CC1">
      <w:pPr>
        <w:tabs>
          <w:tab w:val="left" w:pos="3555"/>
        </w:tabs>
        <w:ind w:left="3402"/>
      </w:pPr>
      <w:r>
        <w:t>AL NUCLEO DI VALUTAZIONE</w:t>
      </w:r>
    </w:p>
    <w:p w:rsidR="00E11CB0" w:rsidRDefault="00E11CB0" w:rsidP="00AA4CC1">
      <w:pPr>
        <w:tabs>
          <w:tab w:val="left" w:pos="3555"/>
        </w:tabs>
        <w:ind w:left="3402"/>
      </w:pPr>
      <w:r>
        <w:t>AL PRESIDIO DELLA QUALITA’ DI ATENEO</w:t>
      </w:r>
    </w:p>
    <w:p w:rsidR="00E11CB0" w:rsidRDefault="00E11CB0" w:rsidP="00AA4CC1">
      <w:pPr>
        <w:tabs>
          <w:tab w:val="left" w:pos="3555"/>
        </w:tabs>
      </w:pPr>
    </w:p>
    <w:p w:rsidR="002B7469" w:rsidRDefault="002B7469" w:rsidP="00E41C62">
      <w:pPr>
        <w:tabs>
          <w:tab w:val="left" w:pos="3555"/>
        </w:tabs>
      </w:pPr>
    </w:p>
    <w:p w:rsidR="005125C7" w:rsidRDefault="005125C7" w:rsidP="00E41C62">
      <w:pPr>
        <w:tabs>
          <w:tab w:val="left" w:pos="3555"/>
        </w:tabs>
        <w:rPr>
          <w:b/>
          <w:u w:val="single"/>
        </w:rPr>
      </w:pPr>
      <w:r>
        <w:t xml:space="preserve">Oggetto: </w:t>
      </w:r>
      <w:r w:rsidRPr="005125C7">
        <w:rPr>
          <w:b/>
          <w:u w:val="single"/>
        </w:rPr>
        <w:t xml:space="preserve">BANCHE </w:t>
      </w:r>
      <w:r w:rsidR="00BE3EAF">
        <w:rPr>
          <w:b/>
          <w:u w:val="single"/>
        </w:rPr>
        <w:t>DATI  RAD- SUA-CDS A.A. 202</w:t>
      </w:r>
      <w:r w:rsidR="00503EF5">
        <w:rPr>
          <w:b/>
          <w:u w:val="single"/>
        </w:rPr>
        <w:t>2/2023</w:t>
      </w:r>
      <w:r w:rsidR="00BE3EAF">
        <w:rPr>
          <w:b/>
          <w:u w:val="single"/>
        </w:rPr>
        <w:t xml:space="preserve"> </w:t>
      </w:r>
      <w:r w:rsidRPr="005125C7">
        <w:rPr>
          <w:b/>
          <w:u w:val="single"/>
        </w:rPr>
        <w:t>– Indicazioni Operative</w:t>
      </w:r>
    </w:p>
    <w:p w:rsidR="001926D2" w:rsidRDefault="001926D2" w:rsidP="00E41C62">
      <w:pPr>
        <w:tabs>
          <w:tab w:val="left" w:pos="3555"/>
        </w:tabs>
      </w:pPr>
    </w:p>
    <w:p w:rsidR="00C33BE9" w:rsidRDefault="00C33BE9" w:rsidP="00E41C62">
      <w:pPr>
        <w:tabs>
          <w:tab w:val="left" w:pos="3555"/>
        </w:tabs>
      </w:pPr>
    </w:p>
    <w:p w:rsidR="002371A3" w:rsidRDefault="00FD5058" w:rsidP="002371A3">
      <w:pPr>
        <w:tabs>
          <w:tab w:val="left" w:pos="3555"/>
        </w:tabs>
        <w:jc w:val="both"/>
      </w:pPr>
      <w:r>
        <w:t xml:space="preserve">Cari Colleghi, </w:t>
      </w:r>
    </w:p>
    <w:p w:rsidR="002371A3" w:rsidRDefault="002371A3" w:rsidP="002371A3">
      <w:pPr>
        <w:tabs>
          <w:tab w:val="left" w:pos="3555"/>
        </w:tabs>
        <w:jc w:val="both"/>
      </w:pPr>
    </w:p>
    <w:p w:rsidR="00FB4A03" w:rsidRDefault="002371A3" w:rsidP="002371A3">
      <w:pPr>
        <w:tabs>
          <w:tab w:val="left" w:pos="3555"/>
        </w:tabs>
        <w:jc w:val="both"/>
      </w:pPr>
      <w:r>
        <w:t xml:space="preserve">  </w:t>
      </w:r>
      <w:r w:rsidR="003A0D47">
        <w:t xml:space="preserve">il </w:t>
      </w:r>
      <w:r w:rsidR="00503EF5">
        <w:t>MIUR ha trasmesso con il decreto direttoriale n.2711 del 22.11.2021</w:t>
      </w:r>
      <w:r w:rsidR="00351049">
        <w:t xml:space="preserve">, </w:t>
      </w:r>
      <w:r w:rsidR="00351049" w:rsidRPr="00A75C89">
        <w:t>che Vi è stat</w:t>
      </w:r>
      <w:r w:rsidR="00503EF5" w:rsidRPr="00A75C89">
        <w:t>o inviato</w:t>
      </w:r>
      <w:r w:rsidR="00351049" w:rsidRPr="00A75C89">
        <w:t xml:space="preserve"> in data </w:t>
      </w:r>
      <w:r w:rsidR="00CA5A97" w:rsidRPr="00A75C89">
        <w:t xml:space="preserve">23 novembre 2021 e </w:t>
      </w:r>
      <w:r w:rsidR="00D579D1" w:rsidRPr="00A75C89">
        <w:t xml:space="preserve">che ad ogni buon fine si </w:t>
      </w:r>
      <w:proofErr w:type="spellStart"/>
      <w:r w:rsidR="00D579D1" w:rsidRPr="00A75C89">
        <w:t>reinvia</w:t>
      </w:r>
      <w:proofErr w:type="spellEnd"/>
      <w:r w:rsidR="00D579D1" w:rsidRPr="00A75C89">
        <w:t>,</w:t>
      </w:r>
      <w:r w:rsidR="003A0D47" w:rsidRPr="00A75C89">
        <w:t xml:space="preserve"> </w:t>
      </w:r>
      <w:r w:rsidR="00FD5058" w:rsidRPr="00A75C89">
        <w:t>le s</w:t>
      </w:r>
      <w:r w:rsidR="00FD5058">
        <w:t>cadenze per la predisposiz</w:t>
      </w:r>
      <w:r w:rsidR="006B70B4">
        <w:t xml:space="preserve">ione </w:t>
      </w:r>
      <w:r w:rsidR="00C66E9B">
        <w:t>dell’offerta</w:t>
      </w:r>
      <w:r w:rsidR="00BE3EAF">
        <w:t xml:space="preserve"> formativa 202</w:t>
      </w:r>
      <w:r w:rsidR="00503EF5">
        <w:t>2/2023</w:t>
      </w:r>
      <w:r w:rsidR="00351049">
        <w:t>.</w:t>
      </w:r>
    </w:p>
    <w:p w:rsidR="00351049" w:rsidRDefault="00351049" w:rsidP="002371A3">
      <w:pPr>
        <w:tabs>
          <w:tab w:val="left" w:pos="3555"/>
        </w:tabs>
        <w:jc w:val="both"/>
      </w:pPr>
    </w:p>
    <w:p w:rsidR="00FD5058" w:rsidRDefault="00FB4A03" w:rsidP="002371A3">
      <w:pPr>
        <w:tabs>
          <w:tab w:val="left" w:pos="3555"/>
        </w:tabs>
        <w:jc w:val="both"/>
      </w:pPr>
      <w:r>
        <w:t xml:space="preserve">  </w:t>
      </w:r>
      <w:r w:rsidR="002371A3">
        <w:t xml:space="preserve">    </w:t>
      </w:r>
      <w:r w:rsidR="00BE3EAF">
        <w:t>Provvedo</w:t>
      </w:r>
      <w:r w:rsidR="004727CF">
        <w:t xml:space="preserve"> a </w:t>
      </w:r>
      <w:proofErr w:type="spellStart"/>
      <w:r w:rsidR="004727CF">
        <w:t>trasmetterVi</w:t>
      </w:r>
      <w:proofErr w:type="spellEnd"/>
      <w:r w:rsidR="004727CF">
        <w:t xml:space="preserve"> l</w:t>
      </w:r>
      <w:r w:rsidR="007449B9">
        <w:t xml:space="preserve">e tabelle </w:t>
      </w:r>
      <w:r w:rsidR="004727CF">
        <w:t>con le</w:t>
      </w:r>
      <w:r w:rsidR="006B70B4">
        <w:t xml:space="preserve"> scadenze interne di UNIBA</w:t>
      </w:r>
      <w:r w:rsidR="00FD5058">
        <w:t xml:space="preserve">, individuate con gli Uffici per permettere ai diversi organi di Ateneo coinvolti nella valutazione e nell’approvazione dell’offerta formativa di esprimersi </w:t>
      </w:r>
      <w:r w:rsidR="00C319B5">
        <w:t>sulla base di un’</w:t>
      </w:r>
      <w:r w:rsidR="00FD5058">
        <w:t>accurata verifica della documentazione prodotta.</w:t>
      </w:r>
    </w:p>
    <w:p w:rsidR="00E060B7" w:rsidRDefault="00E060B7" w:rsidP="002371A3">
      <w:pPr>
        <w:tabs>
          <w:tab w:val="left" w:pos="3555"/>
        </w:tabs>
        <w:jc w:val="both"/>
      </w:pPr>
    </w:p>
    <w:p w:rsidR="00FD5058" w:rsidRPr="00235D81" w:rsidRDefault="00530F18" w:rsidP="002371A3">
      <w:pPr>
        <w:tabs>
          <w:tab w:val="left" w:pos="3555"/>
        </w:tabs>
        <w:jc w:val="both"/>
        <w:rPr>
          <w:strike/>
          <w:color w:val="000000" w:themeColor="text1"/>
        </w:rPr>
      </w:pPr>
      <w:r>
        <w:t xml:space="preserve">  </w:t>
      </w:r>
      <w:r w:rsidR="00D579D1">
        <w:t xml:space="preserve">Vi </w:t>
      </w:r>
      <w:r w:rsidR="004727CF">
        <w:t>invito,</w:t>
      </w:r>
      <w:r w:rsidR="003459D9">
        <w:t xml:space="preserve"> </w:t>
      </w:r>
      <w:r w:rsidR="00D579D1">
        <w:t>d’intesa con il</w:t>
      </w:r>
      <w:r w:rsidR="00FD5058">
        <w:t xml:space="preserve"> Ret</w:t>
      </w:r>
      <w:r w:rsidR="003459D9">
        <w:t xml:space="preserve">tore e </w:t>
      </w:r>
      <w:r w:rsidR="00D579D1">
        <w:t>in linea con quanto evidenziato dal</w:t>
      </w:r>
      <w:r w:rsidR="003459D9">
        <w:t xml:space="preserve"> Senato Accademico, </w:t>
      </w:r>
      <w:r w:rsidR="00D579D1">
        <w:t>a</w:t>
      </w:r>
      <w:r w:rsidR="0039715C">
        <w:t xml:space="preserve"> osservare scrupolo</w:t>
      </w:r>
      <w:r w:rsidR="00CA5A97">
        <w:t>samente</w:t>
      </w:r>
      <w:r w:rsidR="0039715C">
        <w:t xml:space="preserve"> le</w:t>
      </w:r>
      <w:r w:rsidR="00265480">
        <w:t xml:space="preserve"> </w:t>
      </w:r>
      <w:r w:rsidR="00FD5058">
        <w:t>scadenze interne di Ateneo,</w:t>
      </w:r>
      <w:r w:rsidR="00B32023">
        <w:t xml:space="preserve"> </w:t>
      </w:r>
      <w:r w:rsidR="00CA5A97">
        <w:t>in</w:t>
      </w:r>
      <w:r w:rsidR="00FD5058">
        <w:t xml:space="preserve"> modo che si possa </w:t>
      </w:r>
      <w:r w:rsidR="00D579D1">
        <w:t xml:space="preserve">utilizzare </w:t>
      </w:r>
      <w:r w:rsidR="00FD5058">
        <w:t>il lasso di tempo che ri</w:t>
      </w:r>
      <w:r w:rsidR="00C319B5">
        <w:t>mane rispetto alla chiusura delle banche dati ministeriali per poter analizzare la documentazione redatta e suggerire eventuali integrazioni e/o modifiche</w:t>
      </w:r>
      <w:r w:rsidR="00CA5A97">
        <w:t>.</w:t>
      </w:r>
    </w:p>
    <w:p w:rsidR="00E060B7" w:rsidRPr="00D579D1" w:rsidRDefault="00E060B7" w:rsidP="002371A3">
      <w:pPr>
        <w:tabs>
          <w:tab w:val="left" w:pos="3555"/>
        </w:tabs>
        <w:jc w:val="both"/>
        <w:rPr>
          <w:color w:val="000000" w:themeColor="text1"/>
        </w:rPr>
      </w:pPr>
    </w:p>
    <w:p w:rsidR="00FD5058" w:rsidRDefault="00621EB0" w:rsidP="00992F5A">
      <w:pPr>
        <w:tabs>
          <w:tab w:val="left" w:pos="3555"/>
        </w:tabs>
        <w:jc w:val="both"/>
      </w:pPr>
      <w:r>
        <w:t xml:space="preserve">  </w:t>
      </w:r>
      <w:r w:rsidR="00D579D1">
        <w:t>Vi invio in allegato</w:t>
      </w:r>
      <w:r w:rsidR="003A0D47">
        <w:t xml:space="preserve"> anche la</w:t>
      </w:r>
      <w:r w:rsidR="00394784">
        <w:t xml:space="preserve"> Guida CUN alla scrittura degli ordinamenti didattici </w:t>
      </w:r>
      <w:proofErr w:type="spellStart"/>
      <w:r w:rsidR="00394784">
        <w:t>a.a</w:t>
      </w:r>
      <w:proofErr w:type="spellEnd"/>
      <w:r w:rsidR="00394784">
        <w:t xml:space="preserve">. </w:t>
      </w:r>
      <w:r w:rsidR="00231305">
        <w:t>20</w:t>
      </w:r>
      <w:r w:rsidR="00B32023">
        <w:t>2</w:t>
      </w:r>
      <w:r w:rsidR="00D579D1">
        <w:t>1</w:t>
      </w:r>
      <w:r w:rsidR="00B32023">
        <w:t>/202</w:t>
      </w:r>
      <w:r w:rsidR="00D579D1">
        <w:t>2</w:t>
      </w:r>
      <w:r w:rsidR="00231305">
        <w:t xml:space="preserve"> che costituisce indispensabile ausilio per la redazione delle schede SUA-CDS</w:t>
      </w:r>
      <w:r w:rsidR="003459D9">
        <w:t xml:space="preserve">, </w:t>
      </w:r>
      <w:r w:rsidR="00C1492E">
        <w:t xml:space="preserve">nonché </w:t>
      </w:r>
      <w:r w:rsidR="00B32023">
        <w:t xml:space="preserve">le ultime </w:t>
      </w:r>
      <w:r w:rsidR="00E060B7">
        <w:t>Linee Guida per l’accreditamento iniziale dei Corsi di studio di nuova attivazione da parte delle Commissioni di esperti della Valu</w:t>
      </w:r>
      <w:r w:rsidR="00C44ADC">
        <w:t>tazione (CEV).</w:t>
      </w:r>
      <w:r w:rsidR="007F662F">
        <w:t xml:space="preserve"> Sarà cura </w:t>
      </w:r>
      <w:r w:rsidR="00CA5A97">
        <w:t xml:space="preserve">mia </w:t>
      </w:r>
      <w:r w:rsidR="007F662F">
        <w:t>e della Sezione Offerta Formativa inviarVi qual</w:t>
      </w:r>
      <w:r w:rsidR="0039715C">
        <w:t>unque aggiornamento dei succitati</w:t>
      </w:r>
      <w:r w:rsidR="007F662F">
        <w:t xml:space="preserve"> documenti che, nelle more, dovessero pervenire.</w:t>
      </w:r>
      <w:r w:rsidR="003A0D47">
        <w:t xml:space="preserve"> </w:t>
      </w:r>
    </w:p>
    <w:p w:rsidR="00503EF5" w:rsidRDefault="00503EF5" w:rsidP="00992F5A">
      <w:pPr>
        <w:tabs>
          <w:tab w:val="left" w:pos="3555"/>
        </w:tabs>
        <w:jc w:val="both"/>
      </w:pPr>
    </w:p>
    <w:p w:rsidR="00CA5A97" w:rsidRDefault="00CA5A97" w:rsidP="001926D2">
      <w:pPr>
        <w:tabs>
          <w:tab w:val="left" w:pos="3555"/>
        </w:tabs>
        <w:ind w:hanging="142"/>
        <w:rPr>
          <w:b/>
          <w:u w:val="single"/>
        </w:rPr>
      </w:pPr>
    </w:p>
    <w:p w:rsidR="00AB7270" w:rsidRPr="006B52C4" w:rsidRDefault="00AB7270" w:rsidP="001926D2">
      <w:pPr>
        <w:tabs>
          <w:tab w:val="left" w:pos="3555"/>
        </w:tabs>
        <w:ind w:hanging="142"/>
        <w:rPr>
          <w:b/>
          <w:u w:val="single"/>
        </w:rPr>
      </w:pPr>
      <w:r w:rsidRPr="006B52C4">
        <w:rPr>
          <w:b/>
          <w:u w:val="single"/>
        </w:rPr>
        <w:lastRenderedPageBreak/>
        <w:t>NUOVE ISTITUZIONI</w:t>
      </w:r>
    </w:p>
    <w:p w:rsidR="00C319B5" w:rsidRDefault="00C319B5" w:rsidP="00E41C62">
      <w:pPr>
        <w:tabs>
          <w:tab w:val="left" w:pos="3555"/>
        </w:tabs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B7270" w:rsidTr="00645BB7">
        <w:trPr>
          <w:trHeight w:val="534"/>
        </w:trPr>
        <w:tc>
          <w:tcPr>
            <w:tcW w:w="4928" w:type="dxa"/>
            <w:tcBorders>
              <w:bottom w:val="single" w:sz="4" w:space="0" w:color="auto"/>
            </w:tcBorders>
          </w:tcPr>
          <w:p w:rsidR="00AB7270" w:rsidRPr="00AB7270" w:rsidRDefault="00AB7270" w:rsidP="00E41C62">
            <w:pPr>
              <w:tabs>
                <w:tab w:val="left" w:pos="35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ADEMPIMENTI</w:t>
            </w:r>
          </w:p>
          <w:p w:rsidR="00AB7270" w:rsidRPr="00AB7270" w:rsidRDefault="00AB7270" w:rsidP="00E41C62">
            <w:pPr>
              <w:tabs>
                <w:tab w:val="left" w:pos="3555"/>
              </w:tabs>
              <w:rPr>
                <w:sz w:val="22"/>
                <w:szCs w:val="22"/>
              </w:rPr>
            </w:pPr>
          </w:p>
          <w:p w:rsidR="00AB7270" w:rsidRPr="00AB7270" w:rsidRDefault="00AB7270" w:rsidP="00E41C62">
            <w:pPr>
              <w:tabs>
                <w:tab w:val="left" w:pos="3555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270" w:rsidRPr="007B531E" w:rsidRDefault="00AB7270" w:rsidP="00E41C62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  <w:r w:rsidRPr="007B531E">
              <w:rPr>
                <w:b/>
                <w:sz w:val="22"/>
                <w:szCs w:val="22"/>
              </w:rPr>
              <w:t xml:space="preserve">Scadenze interne UNIBA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270" w:rsidRPr="007B531E" w:rsidRDefault="00AB7270" w:rsidP="00E41C62">
            <w:pPr>
              <w:tabs>
                <w:tab w:val="left" w:pos="3555"/>
              </w:tabs>
              <w:rPr>
                <w:b/>
                <w:sz w:val="22"/>
                <w:szCs w:val="22"/>
              </w:rPr>
            </w:pPr>
            <w:r w:rsidRPr="007B531E">
              <w:rPr>
                <w:b/>
                <w:sz w:val="22"/>
                <w:szCs w:val="22"/>
              </w:rPr>
              <w:t>Scadenze MIUR</w:t>
            </w:r>
          </w:p>
        </w:tc>
      </w:tr>
      <w:tr w:rsidR="00AB7270" w:rsidTr="00AF1AE1">
        <w:trPr>
          <w:trHeight w:val="2228"/>
        </w:trPr>
        <w:tc>
          <w:tcPr>
            <w:tcW w:w="4928" w:type="dxa"/>
            <w:tcBorders>
              <w:bottom w:val="nil"/>
            </w:tcBorders>
          </w:tcPr>
          <w:p w:rsidR="00F54CF0" w:rsidRPr="00D352B3" w:rsidRDefault="00645BB7" w:rsidP="001926D2">
            <w:pPr>
              <w:tabs>
                <w:tab w:val="left" w:pos="3555"/>
              </w:tabs>
              <w:jc w:val="both"/>
            </w:pPr>
            <w:r>
              <w:rPr>
                <w:u w:val="single"/>
              </w:rPr>
              <w:t>T</w:t>
            </w:r>
            <w:r w:rsidR="00AB7270" w:rsidRPr="00D352B3">
              <w:rPr>
                <w:u w:val="single"/>
              </w:rPr>
              <w:t>rasmissione alla Sezione Offerta Formativa</w:t>
            </w:r>
            <w:r w:rsidR="00AB7270" w:rsidRPr="00D352B3">
              <w:t xml:space="preserve"> delle delibere de</w:t>
            </w:r>
            <w:r w:rsidR="00992F5A">
              <w:t xml:space="preserve">i Consigli </w:t>
            </w:r>
            <w:r w:rsidR="00AB7270" w:rsidRPr="00D352B3">
              <w:t>di Dipartimento corredate dal parere delle Commissioni paritetiche e delle organizzazioni e rappresentanze</w:t>
            </w:r>
            <w:r w:rsidR="00502112">
              <w:t xml:space="preserve"> </w:t>
            </w:r>
            <w:r w:rsidR="00AB7270" w:rsidRPr="00D352B3">
              <w:t>delle</w:t>
            </w:r>
            <w:r w:rsidR="00502112">
              <w:t xml:space="preserve"> </w:t>
            </w:r>
            <w:r w:rsidR="00AB7270" w:rsidRPr="00D352B3">
              <w:t>pro</w:t>
            </w:r>
            <w:r w:rsidR="00E11CB0" w:rsidRPr="00D352B3">
              <w:t>fession</w:t>
            </w:r>
            <w:r w:rsidR="00502112">
              <w:t>i</w:t>
            </w:r>
            <w:r w:rsidR="00E11CB0" w:rsidRPr="00D352B3">
              <w:t xml:space="preserve"> dei servizi e della pro</w:t>
            </w:r>
            <w:r w:rsidR="00AB7270" w:rsidRPr="00D352B3">
              <w:t>duzione</w:t>
            </w:r>
            <w:r w:rsidR="00F54CF0" w:rsidRPr="00D352B3">
              <w:t xml:space="preserve"> e contestualmente</w:t>
            </w:r>
            <w:r w:rsidR="006C19A8">
              <w:t xml:space="preserve">: </w:t>
            </w:r>
            <w:r w:rsidR="006C19A8" w:rsidRPr="006C19A8">
              <w:rPr>
                <w:b/>
                <w:bCs/>
              </w:rPr>
              <w:t>chiusura della scheda SUA-CDS (parte ordinamentale)</w:t>
            </w:r>
            <w:r w:rsidR="006C19A8">
              <w:t xml:space="preserve"> nelle sezioni:</w:t>
            </w:r>
          </w:p>
        </w:tc>
        <w:tc>
          <w:tcPr>
            <w:tcW w:w="2268" w:type="dxa"/>
            <w:tcBorders>
              <w:bottom w:val="nil"/>
            </w:tcBorders>
          </w:tcPr>
          <w:p w:rsidR="00BB7935" w:rsidRDefault="00BB7935" w:rsidP="00C319B5">
            <w:pPr>
              <w:tabs>
                <w:tab w:val="left" w:pos="3555"/>
              </w:tabs>
              <w:jc w:val="center"/>
              <w:rPr>
                <w:b/>
              </w:rPr>
            </w:pPr>
          </w:p>
          <w:p w:rsidR="00BB7935" w:rsidRDefault="00BB7935" w:rsidP="00C319B5">
            <w:pPr>
              <w:tabs>
                <w:tab w:val="left" w:pos="3555"/>
              </w:tabs>
              <w:jc w:val="center"/>
              <w:rPr>
                <w:b/>
              </w:rPr>
            </w:pPr>
          </w:p>
          <w:p w:rsidR="00C60DFE" w:rsidRPr="00BE3EAF" w:rsidRDefault="00C60DFE" w:rsidP="00BB3B06">
            <w:pPr>
              <w:tabs>
                <w:tab w:val="left" w:pos="3555"/>
              </w:tabs>
              <w:rPr>
                <w:b/>
                <w:strike/>
                <w:color w:val="FF000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B3B06" w:rsidRDefault="00BB3B06" w:rsidP="001926D2">
            <w:pPr>
              <w:tabs>
                <w:tab w:val="left" w:pos="3555"/>
              </w:tabs>
              <w:jc w:val="center"/>
              <w:rPr>
                <w:b/>
              </w:rPr>
            </w:pPr>
          </w:p>
          <w:p w:rsidR="00645BB7" w:rsidRDefault="00645BB7" w:rsidP="001926D2">
            <w:pPr>
              <w:tabs>
                <w:tab w:val="left" w:pos="3555"/>
              </w:tabs>
              <w:jc w:val="center"/>
              <w:rPr>
                <w:b/>
              </w:rPr>
            </w:pPr>
          </w:p>
          <w:p w:rsidR="001926D2" w:rsidRPr="00BE3EAF" w:rsidRDefault="001926D2" w:rsidP="006C19A8">
            <w:pPr>
              <w:tabs>
                <w:tab w:val="left" w:pos="3555"/>
              </w:tabs>
              <w:jc w:val="center"/>
              <w:rPr>
                <w:strike/>
              </w:rPr>
            </w:pPr>
          </w:p>
        </w:tc>
      </w:tr>
      <w:tr w:rsidR="00AB7270" w:rsidTr="00645BB7">
        <w:trPr>
          <w:trHeight w:val="4981"/>
        </w:trPr>
        <w:tc>
          <w:tcPr>
            <w:tcW w:w="4928" w:type="dxa"/>
            <w:tcBorders>
              <w:top w:val="nil"/>
            </w:tcBorders>
          </w:tcPr>
          <w:p w:rsidR="00AB7270" w:rsidRDefault="00AB7270" w:rsidP="00D36ECA">
            <w:pPr>
              <w:tabs>
                <w:tab w:val="left" w:pos="3555"/>
              </w:tabs>
              <w:jc w:val="both"/>
            </w:pPr>
            <w:r w:rsidRPr="00D352B3">
              <w:t>Informazioni (informazioni generali e corsi interateneo), quadro A e quadro F d</w:t>
            </w:r>
            <w:r w:rsidR="001926D2" w:rsidRPr="00D352B3">
              <w:t>ella scheda SUA-CDS</w:t>
            </w:r>
            <w:r w:rsidRPr="00D352B3">
              <w:t xml:space="preserve"> </w:t>
            </w:r>
            <w:r w:rsidR="00E026D7">
              <w:t xml:space="preserve">per </w:t>
            </w:r>
            <w:r w:rsidRPr="00D352B3">
              <w:t xml:space="preserve">l’inoltro al Consiglio degli studenti </w:t>
            </w:r>
            <w:r w:rsidR="00E84F9C">
              <w:t>nonché agli Organi di Governo</w:t>
            </w:r>
            <w:r w:rsidR="00E84F9C" w:rsidRPr="00D352B3">
              <w:t xml:space="preserve"> </w:t>
            </w:r>
            <w:r w:rsidRPr="00D352B3">
              <w:t>per l’acquisizione del parere di propria competenza</w:t>
            </w:r>
            <w:r w:rsidR="00FD4111">
              <w:t xml:space="preserve">, </w:t>
            </w:r>
          </w:p>
          <w:p w:rsidR="003A0B15" w:rsidRDefault="003A0B15" w:rsidP="00D36ECA">
            <w:pPr>
              <w:tabs>
                <w:tab w:val="left" w:pos="3555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C60582" w:rsidRPr="00D579D1" w:rsidRDefault="003A0B15" w:rsidP="00D36ECA">
            <w:pPr>
              <w:tabs>
                <w:tab w:val="left" w:pos="3555"/>
              </w:tabs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N.B. </w:t>
            </w:r>
            <w:r w:rsidR="00D579D1" w:rsidRPr="00D579D1">
              <w:rPr>
                <w:b/>
                <w:bCs/>
                <w:color w:val="000000" w:themeColor="text1"/>
              </w:rPr>
              <w:t>E</w:t>
            </w:r>
            <w:r w:rsidR="00C60582" w:rsidRPr="00D579D1">
              <w:rPr>
                <w:b/>
                <w:bCs/>
                <w:color w:val="000000" w:themeColor="text1"/>
              </w:rPr>
              <w:t xml:space="preserve">ntro la scadenza interna, </w:t>
            </w:r>
            <w:r w:rsidR="00D579D1" w:rsidRPr="00D579D1">
              <w:rPr>
                <w:b/>
                <w:bCs/>
                <w:color w:val="000000" w:themeColor="text1"/>
              </w:rPr>
              <w:t>è necessario</w:t>
            </w:r>
            <w:r w:rsidR="00C60582" w:rsidRPr="00D579D1">
              <w:rPr>
                <w:b/>
                <w:bCs/>
                <w:color w:val="000000" w:themeColor="text1"/>
              </w:rPr>
              <w:t xml:space="preserve"> compilare tutti i quadri relativi all’ordinamento, nelle sezioni </w:t>
            </w:r>
            <w:r w:rsidR="00D579D1" w:rsidRPr="00D579D1">
              <w:rPr>
                <w:b/>
                <w:bCs/>
                <w:color w:val="000000" w:themeColor="text1"/>
              </w:rPr>
              <w:t>succitate</w:t>
            </w:r>
            <w:r w:rsidR="00C60582" w:rsidRPr="00D579D1">
              <w:rPr>
                <w:b/>
                <w:bCs/>
                <w:color w:val="000000" w:themeColor="text1"/>
              </w:rPr>
              <w:t xml:space="preserve">, perché dovranno essere visibili al Senato Accademico </w:t>
            </w:r>
            <w:r w:rsidR="00FD4111" w:rsidRPr="00D579D1">
              <w:rPr>
                <w:b/>
                <w:bCs/>
                <w:color w:val="000000" w:themeColor="text1"/>
              </w:rPr>
              <w:t xml:space="preserve">e Consiglio di Amministrazione </w:t>
            </w:r>
            <w:r w:rsidR="00C60582" w:rsidRPr="00D579D1">
              <w:rPr>
                <w:b/>
                <w:bCs/>
                <w:color w:val="000000" w:themeColor="text1"/>
              </w:rPr>
              <w:t>per le decisioni da assumersi.</w:t>
            </w:r>
          </w:p>
          <w:p w:rsidR="00C60582" w:rsidRPr="00D579D1" w:rsidRDefault="00C60582" w:rsidP="00D36ECA">
            <w:pPr>
              <w:tabs>
                <w:tab w:val="left" w:pos="3555"/>
              </w:tabs>
              <w:jc w:val="both"/>
              <w:rPr>
                <w:b/>
                <w:bCs/>
                <w:color w:val="000000" w:themeColor="text1"/>
              </w:rPr>
            </w:pPr>
          </w:p>
          <w:p w:rsidR="00BE3EAF" w:rsidRDefault="003C2A99" w:rsidP="00FD4111">
            <w:pPr>
              <w:tabs>
                <w:tab w:val="left" w:pos="3555"/>
              </w:tabs>
              <w:jc w:val="both"/>
              <w:rPr>
                <w:b/>
              </w:rPr>
            </w:pPr>
            <w:r w:rsidRPr="00D375D2">
              <w:rPr>
                <w:b/>
              </w:rPr>
              <w:t xml:space="preserve">N.B. </w:t>
            </w:r>
            <w:r w:rsidR="003A0B15">
              <w:rPr>
                <w:b/>
              </w:rPr>
              <w:t>P</w:t>
            </w:r>
            <w:r w:rsidRPr="00D375D2">
              <w:rPr>
                <w:b/>
              </w:rPr>
              <w:t xml:space="preserve">er i corsi professionalizzanti, oltre alla documentazione di cui sopra, devono pervenire le Convenzioni </w:t>
            </w:r>
            <w:r w:rsidR="00D375D2">
              <w:rPr>
                <w:b/>
              </w:rPr>
              <w:t xml:space="preserve">sottoscritte </w:t>
            </w:r>
            <w:r w:rsidRPr="00D375D2">
              <w:rPr>
                <w:b/>
              </w:rPr>
              <w:t xml:space="preserve">con ordini professionali e/o imprese </w:t>
            </w:r>
          </w:p>
          <w:p w:rsidR="00FD4111" w:rsidRPr="00D352B3" w:rsidRDefault="00FD4111" w:rsidP="00FD4111">
            <w:pPr>
              <w:tabs>
                <w:tab w:val="left" w:pos="3555"/>
              </w:tabs>
              <w:jc w:val="both"/>
            </w:pPr>
          </w:p>
        </w:tc>
        <w:tc>
          <w:tcPr>
            <w:tcW w:w="2268" w:type="dxa"/>
            <w:tcBorders>
              <w:top w:val="nil"/>
            </w:tcBorders>
          </w:tcPr>
          <w:p w:rsidR="00AB7270" w:rsidRPr="00CA5A97" w:rsidRDefault="00AB7270" w:rsidP="00E41C62">
            <w:pPr>
              <w:tabs>
                <w:tab w:val="left" w:pos="3555"/>
              </w:tabs>
            </w:pPr>
          </w:p>
          <w:p w:rsidR="006C19A8" w:rsidRPr="00CA5A97" w:rsidRDefault="006C19A8" w:rsidP="006C19A8">
            <w:pPr>
              <w:jc w:val="center"/>
            </w:pPr>
          </w:p>
          <w:p w:rsidR="006C19A8" w:rsidRPr="00CA5A97" w:rsidRDefault="006C19A8" w:rsidP="006C19A8">
            <w:pPr>
              <w:jc w:val="center"/>
            </w:pPr>
          </w:p>
          <w:p w:rsidR="006C19A8" w:rsidRPr="00CA5A97" w:rsidRDefault="006C19A8" w:rsidP="006C19A8">
            <w:pPr>
              <w:jc w:val="center"/>
            </w:pPr>
          </w:p>
          <w:p w:rsidR="006C19A8" w:rsidRPr="00CA5A97" w:rsidRDefault="006C19A8" w:rsidP="006C19A8">
            <w:pPr>
              <w:jc w:val="center"/>
            </w:pPr>
          </w:p>
          <w:p w:rsidR="006C19A8" w:rsidRPr="00CA5A97" w:rsidRDefault="006F481C" w:rsidP="006C19A8">
            <w:pPr>
              <w:jc w:val="center"/>
              <w:rPr>
                <w:bCs/>
              </w:rPr>
            </w:pPr>
            <w:r w:rsidRPr="00CA5A97">
              <w:rPr>
                <w:bCs/>
              </w:rPr>
              <w:t>4 gennaio 2022</w:t>
            </w:r>
          </w:p>
        </w:tc>
        <w:tc>
          <w:tcPr>
            <w:tcW w:w="2126" w:type="dxa"/>
            <w:tcBorders>
              <w:top w:val="nil"/>
            </w:tcBorders>
          </w:tcPr>
          <w:p w:rsidR="00AB7270" w:rsidRPr="00CA5A97" w:rsidRDefault="00AB7270" w:rsidP="001926D2">
            <w:pPr>
              <w:tabs>
                <w:tab w:val="left" w:pos="3555"/>
              </w:tabs>
            </w:pPr>
          </w:p>
          <w:p w:rsidR="006C19A8" w:rsidRPr="00CA5A97" w:rsidRDefault="006C19A8" w:rsidP="001926D2">
            <w:pPr>
              <w:tabs>
                <w:tab w:val="left" w:pos="3555"/>
              </w:tabs>
            </w:pPr>
          </w:p>
          <w:p w:rsidR="006C19A8" w:rsidRPr="00CA5A97" w:rsidRDefault="006C19A8" w:rsidP="001926D2">
            <w:pPr>
              <w:tabs>
                <w:tab w:val="left" w:pos="3555"/>
              </w:tabs>
            </w:pPr>
          </w:p>
          <w:p w:rsidR="006C19A8" w:rsidRPr="00CA5A97" w:rsidRDefault="006C19A8" w:rsidP="001926D2">
            <w:pPr>
              <w:tabs>
                <w:tab w:val="left" w:pos="3555"/>
              </w:tabs>
            </w:pPr>
          </w:p>
          <w:p w:rsidR="006C19A8" w:rsidRPr="00CA5A97" w:rsidRDefault="006C19A8" w:rsidP="001926D2">
            <w:pPr>
              <w:tabs>
                <w:tab w:val="left" w:pos="3555"/>
              </w:tabs>
            </w:pPr>
          </w:p>
          <w:p w:rsidR="006C19A8" w:rsidRPr="00CA5A97" w:rsidRDefault="00503EF5" w:rsidP="001926D2">
            <w:pPr>
              <w:tabs>
                <w:tab w:val="left" w:pos="3555"/>
              </w:tabs>
              <w:rPr>
                <w:b/>
                <w:bCs/>
              </w:rPr>
            </w:pPr>
            <w:r w:rsidRPr="00CA5A97">
              <w:rPr>
                <w:b/>
                <w:bCs/>
              </w:rPr>
              <w:t>17</w:t>
            </w:r>
            <w:r w:rsidR="006C19A8" w:rsidRPr="00CA5A97">
              <w:rPr>
                <w:b/>
                <w:bCs/>
              </w:rPr>
              <w:t xml:space="preserve"> gennaio 202</w:t>
            </w:r>
            <w:r w:rsidRPr="00CA5A97">
              <w:rPr>
                <w:b/>
                <w:bCs/>
              </w:rPr>
              <w:t>2</w:t>
            </w:r>
          </w:p>
        </w:tc>
      </w:tr>
      <w:tr w:rsidR="00AB7270" w:rsidTr="0039715C">
        <w:tc>
          <w:tcPr>
            <w:tcW w:w="4928" w:type="dxa"/>
          </w:tcPr>
          <w:p w:rsidR="00AB7270" w:rsidRDefault="00E84F9C" w:rsidP="00E41C62">
            <w:pPr>
              <w:tabs>
                <w:tab w:val="left" w:pos="3555"/>
              </w:tabs>
            </w:pPr>
            <w:r>
              <w:t xml:space="preserve"> </w:t>
            </w:r>
            <w:r w:rsidR="00AB7270">
              <w:t>Acquisizione parere del Senato Accademico</w:t>
            </w:r>
          </w:p>
          <w:p w:rsidR="00DB46D3" w:rsidRDefault="00DB46D3" w:rsidP="00E41C62">
            <w:pPr>
              <w:tabs>
                <w:tab w:val="left" w:pos="3555"/>
              </w:tabs>
            </w:pPr>
          </w:p>
        </w:tc>
        <w:tc>
          <w:tcPr>
            <w:tcW w:w="2268" w:type="dxa"/>
          </w:tcPr>
          <w:p w:rsidR="00AB7270" w:rsidRDefault="00AB7270" w:rsidP="001926D2">
            <w:pPr>
              <w:tabs>
                <w:tab w:val="left" w:pos="3555"/>
              </w:tabs>
              <w:jc w:val="center"/>
            </w:pPr>
            <w:r>
              <w:t>Da stabilire</w:t>
            </w:r>
          </w:p>
          <w:p w:rsidR="00045814" w:rsidRDefault="00045814" w:rsidP="001926D2">
            <w:pPr>
              <w:tabs>
                <w:tab w:val="left" w:pos="3555"/>
              </w:tabs>
              <w:jc w:val="center"/>
            </w:pPr>
          </w:p>
        </w:tc>
        <w:tc>
          <w:tcPr>
            <w:tcW w:w="2126" w:type="dxa"/>
          </w:tcPr>
          <w:p w:rsidR="00AB7270" w:rsidRDefault="00AB7270" w:rsidP="00E41C62">
            <w:pPr>
              <w:tabs>
                <w:tab w:val="left" w:pos="3555"/>
              </w:tabs>
            </w:pPr>
          </w:p>
        </w:tc>
      </w:tr>
      <w:tr w:rsidR="00AB7270" w:rsidTr="0039715C">
        <w:tc>
          <w:tcPr>
            <w:tcW w:w="4928" w:type="dxa"/>
          </w:tcPr>
          <w:p w:rsidR="00AB7270" w:rsidRDefault="00AB7270" w:rsidP="00E41C62">
            <w:pPr>
              <w:tabs>
                <w:tab w:val="left" w:pos="3555"/>
              </w:tabs>
            </w:pPr>
            <w:r>
              <w:t>Approvazione del Consiglio di Amministrazione</w:t>
            </w:r>
          </w:p>
          <w:p w:rsidR="00DB46D3" w:rsidRDefault="00DB46D3" w:rsidP="00E41C62">
            <w:pPr>
              <w:tabs>
                <w:tab w:val="left" w:pos="3555"/>
              </w:tabs>
            </w:pPr>
          </w:p>
        </w:tc>
        <w:tc>
          <w:tcPr>
            <w:tcW w:w="2268" w:type="dxa"/>
          </w:tcPr>
          <w:p w:rsidR="00AB7270" w:rsidRDefault="00AB7270" w:rsidP="001926D2">
            <w:pPr>
              <w:tabs>
                <w:tab w:val="left" w:pos="3555"/>
              </w:tabs>
              <w:jc w:val="center"/>
            </w:pPr>
            <w:r>
              <w:t>Da stabilire</w:t>
            </w:r>
          </w:p>
        </w:tc>
        <w:tc>
          <w:tcPr>
            <w:tcW w:w="2126" w:type="dxa"/>
          </w:tcPr>
          <w:p w:rsidR="00AB7270" w:rsidRDefault="00AB7270" w:rsidP="00E41C62">
            <w:pPr>
              <w:tabs>
                <w:tab w:val="left" w:pos="3555"/>
              </w:tabs>
            </w:pPr>
          </w:p>
        </w:tc>
      </w:tr>
      <w:tr w:rsidR="00AB7270" w:rsidTr="0039715C">
        <w:tc>
          <w:tcPr>
            <w:tcW w:w="4928" w:type="dxa"/>
          </w:tcPr>
          <w:p w:rsidR="00AB7270" w:rsidRDefault="00AB7270" w:rsidP="00E41C62">
            <w:pPr>
              <w:tabs>
                <w:tab w:val="left" w:pos="3555"/>
              </w:tabs>
            </w:pPr>
            <w:r>
              <w:t>Approvazione CURC</w:t>
            </w:r>
          </w:p>
        </w:tc>
        <w:tc>
          <w:tcPr>
            <w:tcW w:w="2268" w:type="dxa"/>
          </w:tcPr>
          <w:p w:rsidR="00AB7270" w:rsidRDefault="00E060B7" w:rsidP="001926D2">
            <w:pPr>
              <w:tabs>
                <w:tab w:val="left" w:pos="3555"/>
              </w:tabs>
              <w:jc w:val="center"/>
            </w:pPr>
            <w:r>
              <w:t>Da stabilire</w:t>
            </w:r>
          </w:p>
          <w:p w:rsidR="00645BB7" w:rsidRDefault="00645BB7" w:rsidP="001926D2">
            <w:pPr>
              <w:tabs>
                <w:tab w:val="left" w:pos="3555"/>
              </w:tabs>
              <w:jc w:val="center"/>
            </w:pPr>
          </w:p>
        </w:tc>
        <w:tc>
          <w:tcPr>
            <w:tcW w:w="2126" w:type="dxa"/>
          </w:tcPr>
          <w:p w:rsidR="00AB7270" w:rsidRDefault="00AB7270" w:rsidP="00E41C62">
            <w:pPr>
              <w:tabs>
                <w:tab w:val="left" w:pos="3555"/>
              </w:tabs>
            </w:pPr>
          </w:p>
        </w:tc>
      </w:tr>
      <w:tr w:rsidR="00AB7270" w:rsidTr="0039715C">
        <w:tc>
          <w:tcPr>
            <w:tcW w:w="4928" w:type="dxa"/>
          </w:tcPr>
          <w:p w:rsidR="00AB7270" w:rsidRDefault="00AB7270" w:rsidP="00E41C62">
            <w:pPr>
              <w:tabs>
                <w:tab w:val="left" w:pos="3555"/>
              </w:tabs>
            </w:pPr>
            <w:r>
              <w:t xml:space="preserve">Compilazione e </w:t>
            </w:r>
            <w:r w:rsidRPr="00E11CB0">
              <w:rPr>
                <w:b/>
              </w:rPr>
              <w:t>chiusura di tutte le sezioni della scheda SUA-</w:t>
            </w:r>
            <w:r w:rsidR="00B814C6">
              <w:rPr>
                <w:b/>
              </w:rPr>
              <w:t>CDS</w:t>
            </w:r>
            <w:r>
              <w:t xml:space="preserve"> </w:t>
            </w:r>
          </w:p>
        </w:tc>
        <w:tc>
          <w:tcPr>
            <w:tcW w:w="2268" w:type="dxa"/>
          </w:tcPr>
          <w:p w:rsidR="00BE3EAF" w:rsidRPr="00503EF5" w:rsidRDefault="00235D81" w:rsidP="001926D2">
            <w:pPr>
              <w:tabs>
                <w:tab w:val="left" w:pos="3555"/>
              </w:tabs>
              <w:jc w:val="center"/>
            </w:pPr>
            <w:r w:rsidRPr="006F481C">
              <w:t>21 febbraio</w:t>
            </w:r>
            <w:r w:rsidR="006F481C">
              <w:t xml:space="preserve"> 2022</w:t>
            </w:r>
          </w:p>
        </w:tc>
        <w:tc>
          <w:tcPr>
            <w:tcW w:w="2126" w:type="dxa"/>
          </w:tcPr>
          <w:p w:rsidR="001410B2" w:rsidRPr="00485687" w:rsidRDefault="0039715C" w:rsidP="0039715C">
            <w:pPr>
              <w:tabs>
                <w:tab w:val="left" w:pos="3555"/>
              </w:tabs>
              <w:rPr>
                <w:b/>
              </w:rPr>
            </w:pPr>
            <w:r>
              <w:t xml:space="preserve"> </w:t>
            </w:r>
            <w:r w:rsidR="00503EF5">
              <w:rPr>
                <w:b/>
                <w:bCs/>
              </w:rPr>
              <w:t>28</w:t>
            </w:r>
            <w:r w:rsidRPr="00502112">
              <w:rPr>
                <w:b/>
                <w:bCs/>
              </w:rPr>
              <w:t xml:space="preserve"> </w:t>
            </w:r>
            <w:r w:rsidRPr="00485687">
              <w:rPr>
                <w:b/>
              </w:rPr>
              <w:t>Febbraio 202</w:t>
            </w:r>
            <w:r w:rsidR="00503EF5">
              <w:rPr>
                <w:b/>
              </w:rPr>
              <w:t>2</w:t>
            </w:r>
          </w:p>
        </w:tc>
      </w:tr>
      <w:tr w:rsidR="00C44ADC" w:rsidRPr="00C44ADC" w:rsidTr="0039715C">
        <w:tc>
          <w:tcPr>
            <w:tcW w:w="4928" w:type="dxa"/>
          </w:tcPr>
          <w:p w:rsidR="00C44ADC" w:rsidRPr="00764BC0" w:rsidRDefault="00F43827" w:rsidP="00C44ADC">
            <w:pPr>
              <w:tabs>
                <w:tab w:val="left" w:pos="3555"/>
              </w:tabs>
            </w:pPr>
            <w:r>
              <w:t>Acquisizione parer</w:t>
            </w:r>
            <w:r w:rsidR="00C44ADC" w:rsidRPr="00764BC0">
              <w:t>e del Nucleo di Valutazione</w:t>
            </w:r>
          </w:p>
        </w:tc>
        <w:tc>
          <w:tcPr>
            <w:tcW w:w="2268" w:type="dxa"/>
          </w:tcPr>
          <w:p w:rsidR="00C44ADC" w:rsidRPr="006F481C" w:rsidRDefault="006F481C" w:rsidP="00C44ADC">
            <w:pPr>
              <w:tabs>
                <w:tab w:val="left" w:pos="3555"/>
              </w:tabs>
              <w:jc w:val="center"/>
              <w:rPr>
                <w:highlight w:val="yellow"/>
              </w:rPr>
            </w:pPr>
            <w:r>
              <w:t>D</w:t>
            </w:r>
            <w:r w:rsidR="00C44ADC" w:rsidRPr="006F481C">
              <w:t>a stabilire</w:t>
            </w:r>
          </w:p>
        </w:tc>
        <w:tc>
          <w:tcPr>
            <w:tcW w:w="2126" w:type="dxa"/>
          </w:tcPr>
          <w:p w:rsidR="00C44ADC" w:rsidRPr="00485687" w:rsidRDefault="00503EF5" w:rsidP="001926D2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9715C" w:rsidRPr="00485687">
              <w:rPr>
                <w:b/>
              </w:rPr>
              <w:t xml:space="preserve"> Febbraio 202</w:t>
            </w:r>
            <w:r>
              <w:rPr>
                <w:b/>
              </w:rPr>
              <w:t>2</w:t>
            </w:r>
          </w:p>
        </w:tc>
      </w:tr>
    </w:tbl>
    <w:p w:rsidR="003459D9" w:rsidRDefault="003459D9" w:rsidP="00E41C62">
      <w:pPr>
        <w:tabs>
          <w:tab w:val="left" w:pos="3555"/>
        </w:tabs>
      </w:pPr>
    </w:p>
    <w:p w:rsidR="00FD4111" w:rsidRDefault="00FD4111" w:rsidP="001926D2">
      <w:pPr>
        <w:tabs>
          <w:tab w:val="left" w:pos="3555"/>
        </w:tabs>
        <w:ind w:hanging="142"/>
        <w:rPr>
          <w:b/>
          <w:u w:val="single"/>
        </w:rPr>
      </w:pPr>
    </w:p>
    <w:p w:rsidR="00FD4111" w:rsidRDefault="00FD4111" w:rsidP="001926D2">
      <w:pPr>
        <w:tabs>
          <w:tab w:val="left" w:pos="3555"/>
        </w:tabs>
        <w:ind w:hanging="142"/>
        <w:rPr>
          <w:b/>
          <w:u w:val="single"/>
        </w:rPr>
      </w:pPr>
    </w:p>
    <w:p w:rsidR="007D6CDF" w:rsidRPr="006B52C4" w:rsidRDefault="006B52C4" w:rsidP="001926D2">
      <w:pPr>
        <w:tabs>
          <w:tab w:val="left" w:pos="3555"/>
        </w:tabs>
        <w:ind w:hanging="142"/>
        <w:rPr>
          <w:b/>
          <w:u w:val="single"/>
        </w:rPr>
      </w:pPr>
      <w:r w:rsidRPr="006B52C4">
        <w:rPr>
          <w:b/>
          <w:u w:val="single"/>
        </w:rPr>
        <w:t>MODIFICHE AGLI ORDINAMENTI</w:t>
      </w:r>
    </w:p>
    <w:p w:rsidR="006B52C4" w:rsidRDefault="006B52C4" w:rsidP="007D6CDF">
      <w:pPr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0"/>
      </w:tblGrid>
      <w:tr w:rsidR="006B52C4" w:rsidTr="006B52C4">
        <w:tc>
          <w:tcPr>
            <w:tcW w:w="4786" w:type="dxa"/>
          </w:tcPr>
          <w:p w:rsidR="006B52C4" w:rsidRDefault="006B52C4" w:rsidP="00E41C62">
            <w:pPr>
              <w:tabs>
                <w:tab w:val="left" w:pos="3555"/>
              </w:tabs>
            </w:pPr>
            <w:r>
              <w:t>ADEMPIMENTI</w:t>
            </w:r>
          </w:p>
          <w:p w:rsidR="006B52C4" w:rsidRDefault="006B52C4" w:rsidP="00E41C62">
            <w:pPr>
              <w:tabs>
                <w:tab w:val="left" w:pos="3555"/>
              </w:tabs>
            </w:pPr>
          </w:p>
          <w:p w:rsidR="006B52C4" w:rsidRDefault="006B52C4" w:rsidP="00E41C62">
            <w:pPr>
              <w:tabs>
                <w:tab w:val="left" w:pos="3555"/>
              </w:tabs>
            </w:pPr>
          </w:p>
        </w:tc>
        <w:tc>
          <w:tcPr>
            <w:tcW w:w="2268" w:type="dxa"/>
          </w:tcPr>
          <w:p w:rsidR="006B52C4" w:rsidRPr="007B531E" w:rsidRDefault="001926D2" w:rsidP="00E41C62">
            <w:pPr>
              <w:tabs>
                <w:tab w:val="left" w:pos="3555"/>
              </w:tabs>
              <w:rPr>
                <w:b/>
              </w:rPr>
            </w:pPr>
            <w:r>
              <w:rPr>
                <w:b/>
              </w:rPr>
              <w:t>S</w:t>
            </w:r>
            <w:r w:rsidR="006B52C4" w:rsidRPr="007B531E">
              <w:rPr>
                <w:b/>
              </w:rPr>
              <w:t>cadenze interne UNIBA</w:t>
            </w:r>
          </w:p>
        </w:tc>
        <w:tc>
          <w:tcPr>
            <w:tcW w:w="2150" w:type="dxa"/>
          </w:tcPr>
          <w:p w:rsidR="006B52C4" w:rsidRPr="007B531E" w:rsidRDefault="001926D2" w:rsidP="00E41C62">
            <w:pPr>
              <w:tabs>
                <w:tab w:val="left" w:pos="3555"/>
              </w:tabs>
              <w:rPr>
                <w:b/>
              </w:rPr>
            </w:pPr>
            <w:r>
              <w:rPr>
                <w:b/>
              </w:rPr>
              <w:t>S</w:t>
            </w:r>
            <w:r w:rsidR="006B52C4" w:rsidRPr="007B531E">
              <w:rPr>
                <w:b/>
              </w:rPr>
              <w:t>cadenze MIUR</w:t>
            </w:r>
          </w:p>
        </w:tc>
      </w:tr>
      <w:tr w:rsidR="006B52C4" w:rsidRPr="00840EB5" w:rsidTr="00FD4111">
        <w:trPr>
          <w:trHeight w:val="4240"/>
        </w:trPr>
        <w:tc>
          <w:tcPr>
            <w:tcW w:w="4786" w:type="dxa"/>
          </w:tcPr>
          <w:p w:rsidR="00FD4111" w:rsidRDefault="006B52C4" w:rsidP="00840EB5">
            <w:pPr>
              <w:tabs>
                <w:tab w:val="left" w:pos="3555"/>
              </w:tabs>
              <w:jc w:val="both"/>
            </w:pPr>
            <w:r w:rsidRPr="00951703">
              <w:rPr>
                <w:u w:val="single"/>
              </w:rPr>
              <w:t>Trasmissione alla Sezione Offerta formativa</w:t>
            </w:r>
            <w:r w:rsidRPr="00951703">
              <w:t xml:space="preserve"> delle delibere dei Consigli </w:t>
            </w:r>
            <w:r w:rsidR="00992F5A">
              <w:t xml:space="preserve">di corso di studio/classe/interclasse e dei Consigli </w:t>
            </w:r>
            <w:r w:rsidRPr="00951703">
              <w:t xml:space="preserve">di Dipartimento, corredate dal parere della Commissione paritetica </w:t>
            </w:r>
            <w:r w:rsidR="001512B0" w:rsidRPr="00951703">
              <w:t>e contestualmente</w:t>
            </w:r>
            <w:r w:rsidR="009052D3">
              <w:t xml:space="preserve">: </w:t>
            </w:r>
            <w:r w:rsidR="006D1660" w:rsidRPr="006D1660">
              <w:rPr>
                <w:b/>
                <w:bCs/>
                <w:u w:val="single"/>
              </w:rPr>
              <w:t>c</w:t>
            </w:r>
            <w:r w:rsidRPr="00951703">
              <w:rPr>
                <w:b/>
                <w:u w:val="single"/>
              </w:rPr>
              <w:t>hiusura Schede SUA-CDS</w:t>
            </w:r>
            <w:r w:rsidRPr="00951703">
              <w:rPr>
                <w:b/>
              </w:rPr>
              <w:t xml:space="preserve"> (parte ordinamentale</w:t>
            </w:r>
            <w:r w:rsidR="00840EB5" w:rsidRPr="00951703">
              <w:t xml:space="preserve">) </w:t>
            </w:r>
            <w:r w:rsidR="00E84F9C">
              <w:t xml:space="preserve">per l’approvazione degli Organi di Governo e </w:t>
            </w:r>
            <w:r w:rsidR="00840EB5" w:rsidRPr="00951703">
              <w:t xml:space="preserve"> trasmissione al CUN</w:t>
            </w:r>
            <w:r w:rsidR="003A0B15">
              <w:t>.</w:t>
            </w:r>
          </w:p>
          <w:p w:rsidR="003A0B15" w:rsidRDefault="003A0B15" w:rsidP="00840EB5">
            <w:pPr>
              <w:tabs>
                <w:tab w:val="left" w:pos="3555"/>
              </w:tabs>
              <w:jc w:val="both"/>
            </w:pPr>
          </w:p>
          <w:p w:rsidR="00DB46D3" w:rsidRPr="00840EB5" w:rsidRDefault="003A0B15" w:rsidP="00FD4111">
            <w:pPr>
              <w:tabs>
                <w:tab w:val="left" w:pos="3555"/>
              </w:tabs>
              <w:jc w:val="both"/>
              <w:rPr>
                <w:sz w:val="22"/>
                <w:szCs w:val="22"/>
              </w:rPr>
            </w:pPr>
            <w:r w:rsidRPr="003A0B15">
              <w:rPr>
                <w:b/>
                <w:bCs/>
              </w:rPr>
              <w:t>NB. Entro la scadenza interna è necessario</w:t>
            </w:r>
            <w:r w:rsidR="00FD4111" w:rsidRPr="003A0B15">
              <w:rPr>
                <w:b/>
                <w:bCs/>
              </w:rPr>
              <w:t xml:space="preserve"> compilare tutti i quadri relativi all’ordinamento nelle sezioni </w:t>
            </w:r>
            <w:r w:rsidRPr="003A0B15">
              <w:rPr>
                <w:b/>
                <w:bCs/>
              </w:rPr>
              <w:t>succitate</w:t>
            </w:r>
            <w:r w:rsidR="00FD4111" w:rsidRPr="003A0B15">
              <w:rPr>
                <w:b/>
                <w:bCs/>
              </w:rPr>
              <w:t xml:space="preserve"> perché dovranno essere visibili al Senato Accademico e Consiglio di Amministrazione per le decisioni da assumersi.</w:t>
            </w:r>
          </w:p>
        </w:tc>
        <w:tc>
          <w:tcPr>
            <w:tcW w:w="2268" w:type="dxa"/>
          </w:tcPr>
          <w:p w:rsidR="001512B0" w:rsidRPr="00951703" w:rsidRDefault="001512B0" w:rsidP="00840EB5">
            <w:pPr>
              <w:tabs>
                <w:tab w:val="left" w:pos="3555"/>
              </w:tabs>
              <w:jc w:val="both"/>
              <w:rPr>
                <w:b/>
              </w:rPr>
            </w:pPr>
          </w:p>
          <w:p w:rsidR="001512B0" w:rsidRPr="00951703" w:rsidRDefault="001512B0" w:rsidP="00840EB5">
            <w:pPr>
              <w:tabs>
                <w:tab w:val="left" w:pos="3555"/>
              </w:tabs>
              <w:jc w:val="both"/>
              <w:rPr>
                <w:b/>
              </w:rPr>
            </w:pPr>
          </w:p>
          <w:p w:rsidR="00F24CC9" w:rsidRDefault="00F24CC9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  <w:p w:rsidR="00B77603" w:rsidRDefault="00B77603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  <w:p w:rsidR="00B77603" w:rsidRDefault="00B77603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  <w:p w:rsidR="00B77603" w:rsidRDefault="00B77603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  <w:p w:rsidR="00B77603" w:rsidRDefault="00B77603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  <w:p w:rsidR="00B77603" w:rsidRPr="006F481C" w:rsidRDefault="00503EF5" w:rsidP="001926D2">
            <w:pPr>
              <w:tabs>
                <w:tab w:val="left" w:pos="3555"/>
              </w:tabs>
              <w:jc w:val="center"/>
            </w:pPr>
            <w:r w:rsidRPr="006F481C">
              <w:t>14 febbraio 2022</w:t>
            </w:r>
          </w:p>
        </w:tc>
        <w:tc>
          <w:tcPr>
            <w:tcW w:w="2150" w:type="dxa"/>
          </w:tcPr>
          <w:p w:rsidR="00E11CB0" w:rsidRPr="00951703" w:rsidRDefault="00E11CB0" w:rsidP="00840EB5">
            <w:pPr>
              <w:tabs>
                <w:tab w:val="left" w:pos="3555"/>
              </w:tabs>
              <w:jc w:val="both"/>
            </w:pPr>
          </w:p>
          <w:p w:rsidR="00E11CB0" w:rsidRPr="00951703" w:rsidRDefault="00E11CB0" w:rsidP="00840EB5">
            <w:pPr>
              <w:tabs>
                <w:tab w:val="left" w:pos="3555"/>
              </w:tabs>
              <w:jc w:val="both"/>
            </w:pPr>
          </w:p>
          <w:p w:rsidR="00B77603" w:rsidRPr="00B77603" w:rsidRDefault="00B77603" w:rsidP="00B77603"/>
          <w:p w:rsidR="00B77603" w:rsidRPr="00B77603" w:rsidRDefault="00B77603" w:rsidP="00B77603"/>
          <w:p w:rsidR="00B77603" w:rsidRPr="00B77603" w:rsidRDefault="00B77603" w:rsidP="00B77603"/>
          <w:p w:rsidR="00B77603" w:rsidRDefault="00B77603" w:rsidP="00B77603">
            <w:pPr>
              <w:rPr>
                <w:b/>
              </w:rPr>
            </w:pPr>
          </w:p>
          <w:p w:rsidR="00B77603" w:rsidRDefault="00B77603" w:rsidP="00B77603">
            <w:pPr>
              <w:rPr>
                <w:b/>
                <w:bCs/>
              </w:rPr>
            </w:pPr>
          </w:p>
          <w:p w:rsidR="00B77603" w:rsidRPr="00B77603" w:rsidRDefault="00503EF5" w:rsidP="00B77603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B77603" w:rsidRPr="00B77603">
              <w:rPr>
                <w:b/>
                <w:bCs/>
              </w:rPr>
              <w:t xml:space="preserve"> febbraio 202</w:t>
            </w:r>
            <w:r>
              <w:rPr>
                <w:b/>
                <w:bCs/>
              </w:rPr>
              <w:t>2</w:t>
            </w:r>
          </w:p>
        </w:tc>
      </w:tr>
      <w:tr w:rsidR="006B52C4" w:rsidRPr="00840EB5" w:rsidTr="006B52C4">
        <w:tc>
          <w:tcPr>
            <w:tcW w:w="4786" w:type="dxa"/>
          </w:tcPr>
          <w:p w:rsidR="006B52C4" w:rsidRPr="00951703" w:rsidRDefault="006B52C4" w:rsidP="00840EB5">
            <w:pPr>
              <w:tabs>
                <w:tab w:val="left" w:pos="3555"/>
              </w:tabs>
              <w:jc w:val="both"/>
            </w:pPr>
            <w:r w:rsidRPr="00951703">
              <w:t>Parere del Senato Accademico</w:t>
            </w:r>
          </w:p>
          <w:p w:rsidR="00DB46D3" w:rsidRPr="00840EB5" w:rsidRDefault="00DB46D3" w:rsidP="00840EB5">
            <w:pPr>
              <w:tabs>
                <w:tab w:val="left" w:pos="35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2C4" w:rsidRPr="00951703" w:rsidRDefault="006B52C4" w:rsidP="001926D2">
            <w:pPr>
              <w:tabs>
                <w:tab w:val="left" w:pos="3555"/>
              </w:tabs>
              <w:jc w:val="center"/>
            </w:pPr>
            <w:r w:rsidRPr="00951703">
              <w:t>Da stabilire</w:t>
            </w:r>
          </w:p>
        </w:tc>
        <w:tc>
          <w:tcPr>
            <w:tcW w:w="2150" w:type="dxa"/>
          </w:tcPr>
          <w:p w:rsidR="006B52C4" w:rsidRPr="00951703" w:rsidRDefault="006B52C4" w:rsidP="00840EB5">
            <w:pPr>
              <w:tabs>
                <w:tab w:val="left" w:pos="3555"/>
              </w:tabs>
              <w:jc w:val="both"/>
            </w:pPr>
          </w:p>
        </w:tc>
      </w:tr>
      <w:tr w:rsidR="006B52C4" w:rsidRPr="00840EB5" w:rsidTr="006B52C4">
        <w:tc>
          <w:tcPr>
            <w:tcW w:w="4786" w:type="dxa"/>
          </w:tcPr>
          <w:p w:rsidR="006B52C4" w:rsidRPr="00951703" w:rsidRDefault="006B52C4" w:rsidP="00840EB5">
            <w:pPr>
              <w:tabs>
                <w:tab w:val="left" w:pos="3555"/>
              </w:tabs>
              <w:jc w:val="both"/>
            </w:pPr>
            <w:r w:rsidRPr="00951703">
              <w:t>Delibera del Consiglio di Amministrazione</w:t>
            </w:r>
          </w:p>
          <w:p w:rsidR="00DB46D3" w:rsidRPr="00840EB5" w:rsidRDefault="00DB46D3" w:rsidP="00840EB5">
            <w:pPr>
              <w:tabs>
                <w:tab w:val="left" w:pos="35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B52C4" w:rsidRPr="00951703" w:rsidRDefault="006B52C4" w:rsidP="001926D2">
            <w:pPr>
              <w:tabs>
                <w:tab w:val="left" w:pos="3555"/>
              </w:tabs>
              <w:jc w:val="center"/>
            </w:pPr>
            <w:r w:rsidRPr="00951703">
              <w:t>Da stabilire</w:t>
            </w:r>
          </w:p>
        </w:tc>
        <w:tc>
          <w:tcPr>
            <w:tcW w:w="2150" w:type="dxa"/>
          </w:tcPr>
          <w:p w:rsidR="006B52C4" w:rsidRPr="00951703" w:rsidRDefault="006B52C4" w:rsidP="00840EB5">
            <w:pPr>
              <w:tabs>
                <w:tab w:val="left" w:pos="3555"/>
              </w:tabs>
              <w:jc w:val="both"/>
            </w:pPr>
          </w:p>
        </w:tc>
      </w:tr>
      <w:tr w:rsidR="00840EB5" w:rsidRPr="00840EB5" w:rsidTr="006B52C4">
        <w:tc>
          <w:tcPr>
            <w:tcW w:w="4786" w:type="dxa"/>
          </w:tcPr>
          <w:p w:rsidR="00840EB5" w:rsidRPr="00951703" w:rsidRDefault="00840EB5" w:rsidP="00840EB5">
            <w:pPr>
              <w:tabs>
                <w:tab w:val="left" w:pos="3555"/>
              </w:tabs>
              <w:jc w:val="both"/>
              <w:rPr>
                <w:b/>
              </w:rPr>
            </w:pPr>
            <w:r w:rsidRPr="00951703">
              <w:rPr>
                <w:b/>
              </w:rPr>
              <w:t xml:space="preserve">Chiusura di tutte le sezioni della scheda SUA-CDS </w:t>
            </w:r>
          </w:p>
        </w:tc>
        <w:tc>
          <w:tcPr>
            <w:tcW w:w="2268" w:type="dxa"/>
          </w:tcPr>
          <w:p w:rsidR="00F24CC9" w:rsidRPr="006F481C" w:rsidRDefault="006F481C" w:rsidP="001926D2">
            <w:pPr>
              <w:tabs>
                <w:tab w:val="left" w:pos="3555"/>
              </w:tabs>
              <w:jc w:val="center"/>
            </w:pPr>
            <w:r w:rsidRPr="006F481C">
              <w:t>31 maggio 2022</w:t>
            </w:r>
          </w:p>
          <w:p w:rsidR="00D44291" w:rsidRPr="00F24CC9" w:rsidRDefault="00D44291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</w:tc>
        <w:tc>
          <w:tcPr>
            <w:tcW w:w="2150" w:type="dxa"/>
          </w:tcPr>
          <w:p w:rsidR="00840EB5" w:rsidRPr="00485687" w:rsidRDefault="00503EF5" w:rsidP="001926D2">
            <w:pPr>
              <w:tabs>
                <w:tab w:val="left" w:pos="3555"/>
              </w:tabs>
              <w:jc w:val="center"/>
              <w:rPr>
                <w:b/>
              </w:rPr>
            </w:pPr>
            <w:r>
              <w:rPr>
                <w:b/>
              </w:rPr>
              <w:t>15 giugno 2022</w:t>
            </w:r>
          </w:p>
          <w:p w:rsidR="00F24CC9" w:rsidRPr="00F24CC9" w:rsidRDefault="00F24CC9" w:rsidP="001926D2">
            <w:pPr>
              <w:tabs>
                <w:tab w:val="left" w:pos="3555"/>
              </w:tabs>
              <w:jc w:val="center"/>
              <w:rPr>
                <w:b/>
                <w:strike/>
              </w:rPr>
            </w:pPr>
          </w:p>
        </w:tc>
      </w:tr>
    </w:tbl>
    <w:p w:rsidR="007D6CDF" w:rsidRDefault="007D6CDF" w:rsidP="00E41C62">
      <w:pPr>
        <w:tabs>
          <w:tab w:val="left" w:pos="3555"/>
        </w:tabs>
      </w:pPr>
    </w:p>
    <w:p w:rsidR="00FD4111" w:rsidRDefault="00FD4111" w:rsidP="00E41C62">
      <w:pPr>
        <w:tabs>
          <w:tab w:val="left" w:pos="3555"/>
        </w:tabs>
      </w:pPr>
    </w:p>
    <w:p w:rsidR="00FD4111" w:rsidRDefault="00FD4111" w:rsidP="00E41C62">
      <w:pPr>
        <w:tabs>
          <w:tab w:val="left" w:pos="3555"/>
        </w:tabs>
      </w:pPr>
    </w:p>
    <w:p w:rsidR="00D5599E" w:rsidRPr="00D575CF" w:rsidRDefault="006B52C4" w:rsidP="00840EB5">
      <w:pPr>
        <w:tabs>
          <w:tab w:val="left" w:pos="3555"/>
        </w:tabs>
        <w:jc w:val="both"/>
        <w:rPr>
          <w:b/>
          <w:u w:val="single"/>
        </w:rPr>
      </w:pPr>
      <w:r w:rsidRPr="00D575CF">
        <w:rPr>
          <w:b/>
          <w:u w:val="single"/>
        </w:rPr>
        <w:t>MODALITA’ OPERATIVE MODIFICHE AGLI ORDINAMENTI – AGGIORNAMENTI SCHEDA SUA CDS</w:t>
      </w:r>
    </w:p>
    <w:p w:rsidR="006B52C4" w:rsidRDefault="006B52C4" w:rsidP="00840EB5">
      <w:pPr>
        <w:tabs>
          <w:tab w:val="left" w:pos="3555"/>
        </w:tabs>
        <w:jc w:val="both"/>
        <w:rPr>
          <w:u w:val="single"/>
        </w:rPr>
      </w:pPr>
    </w:p>
    <w:p w:rsidR="006B52C4" w:rsidRDefault="00CA5A97" w:rsidP="00840EB5">
      <w:pPr>
        <w:tabs>
          <w:tab w:val="left" w:pos="3555"/>
        </w:tabs>
        <w:jc w:val="both"/>
      </w:pPr>
      <w:r>
        <w:t xml:space="preserve">  Vi r</w:t>
      </w:r>
      <w:r w:rsidR="003A0B15">
        <w:t>icordo che l</w:t>
      </w:r>
      <w:r w:rsidR="00840EB5">
        <w:t>a procedura di duplicazione delle schede SUA-CDS</w:t>
      </w:r>
      <w:r w:rsidR="00512C86">
        <w:t xml:space="preserve">, </w:t>
      </w:r>
      <w:r w:rsidR="00840EB5">
        <w:t>può essere effettuata, come per il passato, secondo due distinte modalità:</w:t>
      </w:r>
    </w:p>
    <w:p w:rsidR="00840EB5" w:rsidRPr="00C319B5" w:rsidRDefault="00840EB5" w:rsidP="00840EB5">
      <w:pPr>
        <w:tabs>
          <w:tab w:val="left" w:pos="3555"/>
        </w:tabs>
        <w:jc w:val="both"/>
        <w:rPr>
          <w:b/>
        </w:rPr>
      </w:pPr>
    </w:p>
    <w:p w:rsidR="00840EB5" w:rsidRPr="00C319B5" w:rsidRDefault="00840EB5" w:rsidP="00840EB5">
      <w:pPr>
        <w:pStyle w:val="Paragrafoelenco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9B5">
        <w:rPr>
          <w:rFonts w:ascii="Times New Roman" w:hAnsi="Times New Roman" w:cs="Times New Roman"/>
          <w:b/>
          <w:sz w:val="24"/>
          <w:szCs w:val="24"/>
        </w:rPr>
        <w:t>Modifiche all’ordinamento didattico</w:t>
      </w:r>
    </w:p>
    <w:p w:rsidR="00840EB5" w:rsidRPr="00C319B5" w:rsidRDefault="00840EB5" w:rsidP="00840EB5">
      <w:pPr>
        <w:pStyle w:val="Paragrafoelenco"/>
        <w:numPr>
          <w:ilvl w:val="0"/>
          <w:numId w:val="18"/>
        </w:numPr>
        <w:tabs>
          <w:tab w:val="left" w:pos="35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9B5">
        <w:rPr>
          <w:rFonts w:ascii="Times New Roman" w:hAnsi="Times New Roman" w:cs="Times New Roman"/>
          <w:b/>
          <w:sz w:val="24"/>
          <w:szCs w:val="24"/>
        </w:rPr>
        <w:t xml:space="preserve">Aggiornamento SUA </w:t>
      </w:r>
    </w:p>
    <w:p w:rsidR="00840EB5" w:rsidRDefault="00840EB5" w:rsidP="00E41C62">
      <w:pPr>
        <w:tabs>
          <w:tab w:val="left" w:pos="3555"/>
        </w:tabs>
      </w:pPr>
    </w:p>
    <w:p w:rsidR="00840EB5" w:rsidRDefault="00CA5A97" w:rsidP="00C319B5">
      <w:pPr>
        <w:tabs>
          <w:tab w:val="left" w:pos="3555"/>
        </w:tabs>
        <w:jc w:val="both"/>
      </w:pPr>
      <w:r>
        <w:lastRenderedPageBreak/>
        <w:t xml:space="preserve">  </w:t>
      </w:r>
      <w:r w:rsidR="003A0B15">
        <w:t>Invito,</w:t>
      </w:r>
      <w:r w:rsidR="00840EB5">
        <w:t xml:space="preserve"> pertanto</w:t>
      </w:r>
      <w:r w:rsidR="003A0B15">
        <w:t>,</w:t>
      </w:r>
      <w:r w:rsidR="00840EB5">
        <w:t xml:space="preserve"> i Coordinatori dei corsi di studio a comunicare </w:t>
      </w:r>
      <w:r w:rsidR="00B722A4">
        <w:t xml:space="preserve">o confermare </w:t>
      </w:r>
      <w:r w:rsidR="00840EB5">
        <w:t>nel più breve tempo possibile a mezzo mail alla Sezione offerta formativa, con quale delle due modalità dovrà essere duplicata la s</w:t>
      </w:r>
      <w:r w:rsidR="00512C86">
        <w:t>cheda SUA-CDS per ciascun corso</w:t>
      </w:r>
      <w:r w:rsidR="005C5669">
        <w:t>.</w:t>
      </w:r>
    </w:p>
    <w:p w:rsidR="00E64CB0" w:rsidRDefault="00E64CB0" w:rsidP="00C319B5">
      <w:pPr>
        <w:tabs>
          <w:tab w:val="left" w:pos="3555"/>
        </w:tabs>
        <w:jc w:val="both"/>
      </w:pPr>
    </w:p>
    <w:p w:rsidR="00E64CB0" w:rsidRPr="003A0B15" w:rsidRDefault="00CA5A97" w:rsidP="00C319B5">
      <w:pPr>
        <w:tabs>
          <w:tab w:val="left" w:pos="3555"/>
        </w:tabs>
        <w:jc w:val="both"/>
      </w:pPr>
      <w:r>
        <w:t xml:space="preserve">  </w:t>
      </w:r>
      <w:r w:rsidR="003A0B15">
        <w:t xml:space="preserve">Vi </w:t>
      </w:r>
      <w:r w:rsidR="00E64CB0">
        <w:t xml:space="preserve"> ramment</w:t>
      </w:r>
      <w:r w:rsidR="003A0B15">
        <w:t>o</w:t>
      </w:r>
      <w:r w:rsidR="00E64CB0">
        <w:t xml:space="preserve"> inoltre che per la eventuale disattivazione dei corsi di studio l’iter procedurale è il medesimo seguito per l’istituzione/attivazione: deliberazioni rispettivamente dei Consigli di corso di studio/classe/interclasse, della Commissione paritetica e del Consiglio di Dipartimento.</w:t>
      </w:r>
    </w:p>
    <w:p w:rsidR="00C44ADC" w:rsidRPr="003A0B15" w:rsidRDefault="00C44ADC" w:rsidP="00C319B5">
      <w:pPr>
        <w:tabs>
          <w:tab w:val="left" w:pos="3555"/>
        </w:tabs>
        <w:jc w:val="both"/>
      </w:pPr>
    </w:p>
    <w:p w:rsidR="003A0B15" w:rsidRDefault="00CA5A97" w:rsidP="00C319B5">
      <w:pPr>
        <w:tabs>
          <w:tab w:val="left" w:pos="3555"/>
        </w:tabs>
        <w:jc w:val="both"/>
      </w:pPr>
      <w:r>
        <w:t xml:space="preserve">  </w:t>
      </w:r>
      <w:r w:rsidR="003A0B15" w:rsidRPr="003A0B15">
        <w:t>RingraziandoVi sin d’ora per la Vostra collaborazione, Vi saluto cordialmente</w:t>
      </w:r>
    </w:p>
    <w:p w:rsidR="003A0B15" w:rsidRDefault="003A0B15" w:rsidP="00C319B5">
      <w:pPr>
        <w:tabs>
          <w:tab w:val="left" w:pos="3555"/>
        </w:tabs>
        <w:jc w:val="both"/>
      </w:pPr>
    </w:p>
    <w:p w:rsidR="003A0B15" w:rsidRDefault="003A0B15" w:rsidP="00C319B5">
      <w:pPr>
        <w:tabs>
          <w:tab w:val="left" w:pos="3555"/>
        </w:tabs>
        <w:jc w:val="both"/>
      </w:pPr>
    </w:p>
    <w:p w:rsidR="003A0B15" w:rsidRPr="003A0B15" w:rsidRDefault="003A0B15" w:rsidP="00C319B5">
      <w:pPr>
        <w:tabs>
          <w:tab w:val="left" w:pos="3555"/>
        </w:tabs>
        <w:jc w:val="both"/>
      </w:pPr>
    </w:p>
    <w:p w:rsidR="00930858" w:rsidRDefault="00337127" w:rsidP="006A4181">
      <w:pPr>
        <w:tabs>
          <w:tab w:val="left" w:pos="3555"/>
        </w:tabs>
        <w:jc w:val="right"/>
      </w:pPr>
      <w:r>
        <w:t>La</w:t>
      </w:r>
      <w:r w:rsidR="006A4181">
        <w:t xml:space="preserve"> Delegat</w:t>
      </w:r>
      <w:r>
        <w:t>a</w:t>
      </w:r>
      <w:r w:rsidR="006A4181">
        <w:t xml:space="preserve"> </w:t>
      </w:r>
      <w:r w:rsidR="00930858">
        <w:t>ai Percorsi formativi</w:t>
      </w:r>
    </w:p>
    <w:p w:rsidR="006A4181" w:rsidRDefault="00F43827" w:rsidP="00930858">
      <w:pPr>
        <w:tabs>
          <w:tab w:val="left" w:pos="3555"/>
        </w:tabs>
        <w:jc w:val="center"/>
      </w:pPr>
      <w:r>
        <w:t xml:space="preserve"> </w:t>
      </w:r>
      <w:r w:rsidR="00930858">
        <w:t xml:space="preserve">                                                                                               </w:t>
      </w:r>
      <w:r w:rsidR="00886129">
        <w:t xml:space="preserve">f.to </w:t>
      </w:r>
      <w:r w:rsidR="006A4181">
        <w:t>Prof.</w:t>
      </w:r>
      <w:r w:rsidR="00930858">
        <w:t>ssa Anna Paterno</w:t>
      </w:r>
    </w:p>
    <w:sectPr w:rsidR="006A4181" w:rsidSect="000179F5">
      <w:headerReference w:type="default" r:id="rId9"/>
      <w:footerReference w:type="default" r:id="rId10"/>
      <w:pgSz w:w="11900" w:h="16840"/>
      <w:pgMar w:top="1418" w:right="1418" w:bottom="1134" w:left="1418" w:header="1021" w:footer="23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1C" w:rsidRDefault="00EC4C1C">
      <w:r>
        <w:separator/>
      </w:r>
    </w:p>
  </w:endnote>
  <w:endnote w:type="continuationSeparator" w:id="0">
    <w:p w:rsidR="00EC4C1C" w:rsidRDefault="00EC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20" w:rsidRDefault="00880C2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3731895</wp:posOffset>
              </wp:positionH>
              <wp:positionV relativeFrom="paragraph">
                <wp:posOffset>835025</wp:posOffset>
              </wp:positionV>
              <wp:extent cx="2419350" cy="5245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C4520" w:rsidRDefault="001C4520" w:rsidP="00AF6B02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Centro Polifunzionale studenti</w:t>
                          </w:r>
                        </w:p>
                        <w:p w:rsidR="001C4520" w:rsidRPr="00D132FA" w:rsidRDefault="001C4520" w:rsidP="00AF6B02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Piazza Cesare Battisti -</w:t>
                          </w:r>
                          <w:r w:rsidRPr="00D132FA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 xml:space="preserve">  70121 Bari (Italy)</w:t>
                          </w:r>
                        </w:p>
                        <w:p w:rsidR="001C4520" w:rsidRPr="00F0695A" w:rsidRDefault="001C4520" w:rsidP="00AF6B02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695A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F0695A"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  <w:t xml:space="preserve"> (+39) 080 5714279 • fax (+39) 0805714876</w:t>
                          </w:r>
                        </w:p>
                        <w:p w:rsidR="001C4520" w:rsidRPr="00F0695A" w:rsidRDefault="00EC4C1C" w:rsidP="00AF6B02">
                          <w:pPr>
                            <w:spacing w:line="160" w:lineRule="exact"/>
                            <w:rPr>
                              <w:rFonts w:asciiTheme="minorHAnsi" w:hAnsiTheme="minorHAnsi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C4520" w:rsidRPr="00F0695A">
                              <w:rPr>
                                <w:rStyle w:val="Collegamentoipertestuale"/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u w:val="none"/>
                              </w:rPr>
                              <w:t>www.uniba.it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85pt;margin-top:65.75pt;width:190.5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" stroked="f">
              <v:textbox inset="0,0,0,0">
                <w:txbxContent>
                  <w:p w:rsidR="001C4520" w:rsidRDefault="001C4520" w:rsidP="00AF6B02">
                    <w:pPr>
                      <w:spacing w:line="160" w:lineRule="exact"/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Centro Polifunzionale studenti</w:t>
                    </w:r>
                  </w:p>
                  <w:p w:rsidR="001C4520" w:rsidRPr="00D132FA" w:rsidRDefault="001C4520" w:rsidP="00AF6B02">
                    <w:pPr>
                      <w:spacing w:line="160" w:lineRule="exact"/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Piazza Cesare Battisti -</w:t>
                    </w:r>
                    <w:r w:rsidRPr="00D132FA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 xml:space="preserve">  70121 Bari (Italy)</w:t>
                    </w:r>
                  </w:p>
                  <w:p w:rsidR="001C4520" w:rsidRPr="00F0695A" w:rsidRDefault="001C4520" w:rsidP="00AF6B02">
                    <w:pPr>
                      <w:spacing w:line="160" w:lineRule="exact"/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695A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>tel</w:t>
                    </w:r>
                    <w:proofErr w:type="spellEnd"/>
                    <w:r w:rsidRPr="00F0695A"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  <w:t xml:space="preserve"> (+39) 080 5714279 • fax (+39) 0805714876</w:t>
                    </w:r>
                  </w:p>
                  <w:p w:rsidR="001C4520" w:rsidRPr="00F0695A" w:rsidRDefault="00C02048" w:rsidP="00AF6B02">
                    <w:pPr>
                      <w:spacing w:line="160" w:lineRule="exact"/>
                      <w:rPr>
                        <w:rFonts w:asciiTheme="minorHAnsi" w:hAnsiTheme="minorHAnsi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1C4520" w:rsidRPr="00F0695A">
                        <w:rPr>
                          <w:rStyle w:val="Collegamentoipertestuale"/>
                          <w:rFonts w:asciiTheme="minorHAnsi" w:hAnsiTheme="minorHAnsi"/>
                          <w:color w:val="000000"/>
                          <w:sz w:val="16"/>
                          <w:szCs w:val="16"/>
                          <w:u w:val="none"/>
                        </w:rPr>
                        <w:t>www.uniba.it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3731895</wp:posOffset>
              </wp:positionH>
              <wp:positionV relativeFrom="paragraph">
                <wp:posOffset>139700</wp:posOffset>
              </wp:positionV>
              <wp:extent cx="2419350" cy="641350"/>
              <wp:effectExtent l="0" t="0" r="0" b="6350"/>
              <wp:wrapTight wrapText="bothSides">
                <wp:wrapPolygon edited="0">
                  <wp:start x="0" y="0"/>
                  <wp:lineTo x="0" y="21172"/>
                  <wp:lineTo x="21430" y="21172"/>
                  <wp:lineTo x="2143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C4520" w:rsidRDefault="001C4520" w:rsidP="0076673E">
                          <w:pPr>
                            <w:spacing w:line="160" w:lineRule="exac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  <w:p w:rsidR="001C4520" w:rsidRDefault="001C4520" w:rsidP="0076673E">
                          <w:pPr>
                            <w:spacing w:line="160" w:lineRule="exac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  <w:p w:rsidR="001C4520" w:rsidRDefault="001C4520" w:rsidP="0076673E">
                          <w:pPr>
                            <w:spacing w:line="160" w:lineRule="exac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  <w:p w:rsidR="001C4520" w:rsidRDefault="001C4520" w:rsidP="0076673E">
                          <w:pPr>
                            <w:spacing w:line="160" w:lineRule="exac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  <w:p w:rsidR="001C4520" w:rsidRDefault="001C4520" w:rsidP="0076673E">
                          <w:pPr>
                            <w:spacing w:line="160" w:lineRule="exact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SEZIONE OFFERTA FORMATIVA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93.85pt;margin-top:11pt;width:190.5pt;height:5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" stroked="f">
              <v:textbox inset="0,0,0,0">
                <w:txbxContent>
                  <w:p w:rsidR="001C4520" w:rsidRDefault="001C4520" w:rsidP="0076673E">
                    <w:pPr>
                      <w:spacing w:line="160" w:lineRule="exact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1C4520" w:rsidRDefault="001C4520" w:rsidP="0076673E">
                    <w:pPr>
                      <w:spacing w:line="160" w:lineRule="exact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1C4520" w:rsidRDefault="001C4520" w:rsidP="0076673E">
                    <w:pPr>
                      <w:spacing w:line="160" w:lineRule="exact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1C4520" w:rsidRDefault="001C4520" w:rsidP="0076673E">
                    <w:pPr>
                      <w:spacing w:line="160" w:lineRule="exact"/>
                      <w:rPr>
                        <w:rFonts w:asciiTheme="minorHAnsi" w:hAnsiTheme="minorHAnsi"/>
                        <w:sz w:val="18"/>
                      </w:rPr>
                    </w:pPr>
                  </w:p>
                  <w:p w:rsidR="001C4520" w:rsidRDefault="001C4520" w:rsidP="0076673E">
                    <w:pPr>
                      <w:spacing w:line="160" w:lineRule="exact"/>
                      <w:rPr>
                        <w:rFonts w:asciiTheme="minorHAnsi" w:hAnsiTheme="minorHAnsi"/>
                        <w:sz w:val="18"/>
                      </w:rPr>
                    </w:pPr>
                    <w:r>
                      <w:rPr>
                        <w:rFonts w:asciiTheme="minorHAnsi" w:hAnsiTheme="minorHAnsi"/>
                        <w:sz w:val="18"/>
                      </w:rPr>
                      <w:t>SEZIONE OFFERTA FORMATIVA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1C" w:rsidRDefault="00EC4C1C">
      <w:r>
        <w:separator/>
      </w:r>
    </w:p>
  </w:footnote>
  <w:footnote w:type="continuationSeparator" w:id="0">
    <w:p w:rsidR="00EC4C1C" w:rsidRDefault="00EC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20" w:rsidRDefault="00880C20" w:rsidP="00A20561">
    <w:pPr>
      <w:pStyle w:val="Intestazione"/>
      <w:tabs>
        <w:tab w:val="clear" w:pos="9638"/>
        <w:tab w:val="left" w:pos="10830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3233420</wp:posOffset>
              </wp:positionH>
              <wp:positionV relativeFrom="paragraph">
                <wp:posOffset>208915</wp:posOffset>
              </wp:positionV>
              <wp:extent cx="2743200" cy="579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  <w:t>DIREZIONE OFFERTA FORMATIVA  E</w:t>
                          </w: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  <w:r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  <w:t>SERVIZI AGLI STUDENTI</w:t>
                          </w:r>
                        </w:p>
                        <w:p w:rsidR="001C4520" w:rsidRPr="009F5DF1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  <w:p w:rsidR="001C4520" w:rsidRPr="00247371" w:rsidRDefault="001C4520" w:rsidP="00AF6B02">
                          <w:pPr>
                            <w:spacing w:line="210" w:lineRule="exact"/>
                            <w:rPr>
                              <w:rFonts w:ascii="Trajan Pro" w:hAnsi="Trajan Pro"/>
                              <w:color w:val="000000"/>
                              <w:spacing w:val="-20"/>
                              <w:sz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4.6pt;margin-top:16.45pt;width:3in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" stroked="f">
              <v:textbox inset="0,0,0,0">
                <w:txbxContent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  <w:t>DIREZIONE OFFERTA FORMATIVA  E</w:t>
                    </w: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  <w:r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  <w:t>SERVIZI AGLI STUDENTI</w:t>
                    </w:r>
                  </w:p>
                  <w:p w:rsidR="001C4520" w:rsidRPr="009F5DF1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  <w:p w:rsidR="001C4520" w:rsidRPr="00247371" w:rsidRDefault="001C4520" w:rsidP="00AF6B02">
                    <w:pPr>
                      <w:spacing w:line="210" w:lineRule="exact"/>
                      <w:rPr>
                        <w:rFonts w:ascii="Trajan Pro" w:hAnsi="Trajan Pro"/>
                        <w:color w:val="000000"/>
                        <w:spacing w:val="-20"/>
                        <w:sz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1C4520">
      <w:t xml:space="preserve">             </w:t>
    </w:r>
    <w:r w:rsidR="001C4520">
      <w:rPr>
        <w:noProof/>
      </w:rPr>
      <w:drawing>
        <wp:inline distT="0" distB="0" distL="0" distR="0">
          <wp:extent cx="2190750" cy="733425"/>
          <wp:effectExtent l="19050" t="0" r="0" b="0"/>
          <wp:docPr id="1" name="Immagine 1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BA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4520">
      <w:t xml:space="preserve">                                               </w:t>
    </w:r>
    <w:r w:rsidR="001C4520">
      <w:tab/>
    </w:r>
  </w:p>
  <w:p w:rsidR="001C4520" w:rsidRDefault="001C4520">
    <w:pPr>
      <w:pStyle w:val="Intestazione"/>
    </w:pPr>
  </w:p>
  <w:p w:rsidR="001C4520" w:rsidRDefault="001C45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C43"/>
    <w:multiLevelType w:val="hybridMultilevel"/>
    <w:tmpl w:val="5D40E45C"/>
    <w:lvl w:ilvl="0" w:tplc="F8EC2D9E">
      <w:numFmt w:val="bullet"/>
      <w:lvlText w:val="-"/>
      <w:lvlJc w:val="left"/>
      <w:pPr>
        <w:ind w:left="625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15" w:hanging="360"/>
      </w:pPr>
      <w:rPr>
        <w:rFonts w:ascii="Wingdings" w:hAnsi="Wingdings" w:hint="default"/>
      </w:rPr>
    </w:lvl>
  </w:abstractNum>
  <w:abstractNum w:abstractNumId="1">
    <w:nsid w:val="034E6F0E"/>
    <w:multiLevelType w:val="hybridMultilevel"/>
    <w:tmpl w:val="4E348226"/>
    <w:lvl w:ilvl="0" w:tplc="F7262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6003E"/>
    <w:multiLevelType w:val="hybridMultilevel"/>
    <w:tmpl w:val="BE02F622"/>
    <w:lvl w:ilvl="0" w:tplc="CD70C15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53429"/>
    <w:multiLevelType w:val="hybridMultilevel"/>
    <w:tmpl w:val="F732C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1F2"/>
    <w:multiLevelType w:val="hybridMultilevel"/>
    <w:tmpl w:val="7E08969C"/>
    <w:lvl w:ilvl="0" w:tplc="26444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335"/>
    <w:multiLevelType w:val="hybridMultilevel"/>
    <w:tmpl w:val="00E0E878"/>
    <w:lvl w:ilvl="0" w:tplc="5CC8EDC4">
      <w:numFmt w:val="bullet"/>
      <w:lvlText w:val="-"/>
      <w:lvlJc w:val="left"/>
      <w:pPr>
        <w:ind w:left="64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70" w:hanging="360"/>
      </w:pPr>
      <w:rPr>
        <w:rFonts w:ascii="Wingdings" w:hAnsi="Wingdings" w:hint="default"/>
      </w:rPr>
    </w:lvl>
  </w:abstractNum>
  <w:abstractNum w:abstractNumId="6">
    <w:nsid w:val="2E162D13"/>
    <w:multiLevelType w:val="hybridMultilevel"/>
    <w:tmpl w:val="6E10EA1C"/>
    <w:lvl w:ilvl="0" w:tplc="C8587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563E9"/>
    <w:multiLevelType w:val="hybridMultilevel"/>
    <w:tmpl w:val="7C101872"/>
    <w:lvl w:ilvl="0" w:tplc="27EAC80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48F82216"/>
    <w:multiLevelType w:val="hybridMultilevel"/>
    <w:tmpl w:val="DB5E4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6141A"/>
    <w:multiLevelType w:val="hybridMultilevel"/>
    <w:tmpl w:val="828491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205C"/>
    <w:multiLevelType w:val="hybridMultilevel"/>
    <w:tmpl w:val="10CE1924"/>
    <w:lvl w:ilvl="0" w:tplc="346C7A6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56230"/>
    <w:multiLevelType w:val="hybridMultilevel"/>
    <w:tmpl w:val="7D848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F07FA"/>
    <w:multiLevelType w:val="hybridMultilevel"/>
    <w:tmpl w:val="B4105678"/>
    <w:lvl w:ilvl="0" w:tplc="BF804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D124E"/>
    <w:multiLevelType w:val="hybridMultilevel"/>
    <w:tmpl w:val="36B8B60C"/>
    <w:lvl w:ilvl="0" w:tplc="20D60E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C4F75"/>
    <w:multiLevelType w:val="hybridMultilevel"/>
    <w:tmpl w:val="F36AE19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CFE2163"/>
    <w:multiLevelType w:val="hybridMultilevel"/>
    <w:tmpl w:val="480ECF52"/>
    <w:lvl w:ilvl="0" w:tplc="946A5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51C41"/>
    <w:multiLevelType w:val="hybridMultilevel"/>
    <w:tmpl w:val="C4021858"/>
    <w:lvl w:ilvl="0" w:tplc="F35834B0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F7C016E"/>
    <w:multiLevelType w:val="hybridMultilevel"/>
    <w:tmpl w:val="3FBED4CC"/>
    <w:lvl w:ilvl="0" w:tplc="074A1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12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283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3"/>
    <w:rsid w:val="00004627"/>
    <w:rsid w:val="00006BF7"/>
    <w:rsid w:val="00013389"/>
    <w:rsid w:val="00013692"/>
    <w:rsid w:val="00016AD5"/>
    <w:rsid w:val="000179F5"/>
    <w:rsid w:val="00021FBA"/>
    <w:rsid w:val="000264E2"/>
    <w:rsid w:val="00026FCE"/>
    <w:rsid w:val="00030350"/>
    <w:rsid w:val="000303F8"/>
    <w:rsid w:val="00034A45"/>
    <w:rsid w:val="00034F73"/>
    <w:rsid w:val="0003505F"/>
    <w:rsid w:val="000422CB"/>
    <w:rsid w:val="00042BE1"/>
    <w:rsid w:val="000441A9"/>
    <w:rsid w:val="000448B4"/>
    <w:rsid w:val="00045814"/>
    <w:rsid w:val="0004648E"/>
    <w:rsid w:val="00050E88"/>
    <w:rsid w:val="00053AD0"/>
    <w:rsid w:val="00056669"/>
    <w:rsid w:val="00057E83"/>
    <w:rsid w:val="0006021B"/>
    <w:rsid w:val="00065733"/>
    <w:rsid w:val="00066D1A"/>
    <w:rsid w:val="0007526E"/>
    <w:rsid w:val="0007570D"/>
    <w:rsid w:val="00084833"/>
    <w:rsid w:val="00090FAB"/>
    <w:rsid w:val="00093DCC"/>
    <w:rsid w:val="000A4B66"/>
    <w:rsid w:val="000A79A1"/>
    <w:rsid w:val="000B07D8"/>
    <w:rsid w:val="000B0DDD"/>
    <w:rsid w:val="000C0BBC"/>
    <w:rsid w:val="000C463F"/>
    <w:rsid w:val="000D36AE"/>
    <w:rsid w:val="000D49E4"/>
    <w:rsid w:val="000D768D"/>
    <w:rsid w:val="000E1CE6"/>
    <w:rsid w:val="000E368D"/>
    <w:rsid w:val="000E3B3C"/>
    <w:rsid w:val="000E546B"/>
    <w:rsid w:val="000E62E2"/>
    <w:rsid w:val="000E6FFE"/>
    <w:rsid w:val="000F132E"/>
    <w:rsid w:val="000F38A2"/>
    <w:rsid w:val="000F598A"/>
    <w:rsid w:val="00110219"/>
    <w:rsid w:val="00114432"/>
    <w:rsid w:val="00121DA1"/>
    <w:rsid w:val="001222F7"/>
    <w:rsid w:val="001232AE"/>
    <w:rsid w:val="00127C83"/>
    <w:rsid w:val="00133F96"/>
    <w:rsid w:val="001410B2"/>
    <w:rsid w:val="00143299"/>
    <w:rsid w:val="001444D6"/>
    <w:rsid w:val="00150B76"/>
    <w:rsid w:val="00150BD9"/>
    <w:rsid w:val="001512B0"/>
    <w:rsid w:val="00151EE7"/>
    <w:rsid w:val="0015416D"/>
    <w:rsid w:val="00156679"/>
    <w:rsid w:val="001620E7"/>
    <w:rsid w:val="001639FA"/>
    <w:rsid w:val="00176F21"/>
    <w:rsid w:val="001803BD"/>
    <w:rsid w:val="00182D2A"/>
    <w:rsid w:val="00183DC8"/>
    <w:rsid w:val="0018796C"/>
    <w:rsid w:val="00190E0B"/>
    <w:rsid w:val="001912A8"/>
    <w:rsid w:val="001926D2"/>
    <w:rsid w:val="00193246"/>
    <w:rsid w:val="001A0567"/>
    <w:rsid w:val="001A29AC"/>
    <w:rsid w:val="001A2A2E"/>
    <w:rsid w:val="001A5A49"/>
    <w:rsid w:val="001B41A2"/>
    <w:rsid w:val="001C2106"/>
    <w:rsid w:val="001C3FA8"/>
    <w:rsid w:val="001C4520"/>
    <w:rsid w:val="001C6AB0"/>
    <w:rsid w:val="001D583C"/>
    <w:rsid w:val="001E01F6"/>
    <w:rsid w:val="001E2650"/>
    <w:rsid w:val="001E66EF"/>
    <w:rsid w:val="001E70B8"/>
    <w:rsid w:val="001E7E56"/>
    <w:rsid w:val="001F4567"/>
    <w:rsid w:val="001F46C7"/>
    <w:rsid w:val="001F55F7"/>
    <w:rsid w:val="00205105"/>
    <w:rsid w:val="00212AC1"/>
    <w:rsid w:val="00215685"/>
    <w:rsid w:val="00217EC3"/>
    <w:rsid w:val="002259CA"/>
    <w:rsid w:val="0023075A"/>
    <w:rsid w:val="00231305"/>
    <w:rsid w:val="00235D81"/>
    <w:rsid w:val="002364A3"/>
    <w:rsid w:val="002371A3"/>
    <w:rsid w:val="00243630"/>
    <w:rsid w:val="002472D4"/>
    <w:rsid w:val="00247371"/>
    <w:rsid w:val="0025370C"/>
    <w:rsid w:val="002543D9"/>
    <w:rsid w:val="00254CEA"/>
    <w:rsid w:val="0025624F"/>
    <w:rsid w:val="002614A8"/>
    <w:rsid w:val="002617FA"/>
    <w:rsid w:val="00265480"/>
    <w:rsid w:val="00270E28"/>
    <w:rsid w:val="00275AC8"/>
    <w:rsid w:val="00276233"/>
    <w:rsid w:val="00276803"/>
    <w:rsid w:val="00281634"/>
    <w:rsid w:val="00281C6D"/>
    <w:rsid w:val="002856BF"/>
    <w:rsid w:val="00286ADC"/>
    <w:rsid w:val="00290D7A"/>
    <w:rsid w:val="00293802"/>
    <w:rsid w:val="00293BAC"/>
    <w:rsid w:val="002A15C6"/>
    <w:rsid w:val="002A1A59"/>
    <w:rsid w:val="002A3F0D"/>
    <w:rsid w:val="002B1292"/>
    <w:rsid w:val="002B1A5D"/>
    <w:rsid w:val="002B7469"/>
    <w:rsid w:val="002C5FC8"/>
    <w:rsid w:val="002D252E"/>
    <w:rsid w:val="002D36A2"/>
    <w:rsid w:val="002D61D0"/>
    <w:rsid w:val="002D6B6E"/>
    <w:rsid w:val="002E43C7"/>
    <w:rsid w:val="002E52BC"/>
    <w:rsid w:val="002E6333"/>
    <w:rsid w:val="002F6FAA"/>
    <w:rsid w:val="00300079"/>
    <w:rsid w:val="00305C36"/>
    <w:rsid w:val="0030673C"/>
    <w:rsid w:val="00306A42"/>
    <w:rsid w:val="0030727E"/>
    <w:rsid w:val="00312E2E"/>
    <w:rsid w:val="0031537D"/>
    <w:rsid w:val="003166DC"/>
    <w:rsid w:val="00320458"/>
    <w:rsid w:val="00337127"/>
    <w:rsid w:val="003459D9"/>
    <w:rsid w:val="00350651"/>
    <w:rsid w:val="00350C4D"/>
    <w:rsid w:val="00351049"/>
    <w:rsid w:val="00351DB4"/>
    <w:rsid w:val="00361BF5"/>
    <w:rsid w:val="00362DB3"/>
    <w:rsid w:val="0037045D"/>
    <w:rsid w:val="00371073"/>
    <w:rsid w:val="00372A17"/>
    <w:rsid w:val="00373E01"/>
    <w:rsid w:val="00380317"/>
    <w:rsid w:val="00381C31"/>
    <w:rsid w:val="00382763"/>
    <w:rsid w:val="00382DC7"/>
    <w:rsid w:val="00386929"/>
    <w:rsid w:val="00387E62"/>
    <w:rsid w:val="00390E73"/>
    <w:rsid w:val="00392E09"/>
    <w:rsid w:val="00394784"/>
    <w:rsid w:val="00394B71"/>
    <w:rsid w:val="0039533A"/>
    <w:rsid w:val="00395A58"/>
    <w:rsid w:val="0039715C"/>
    <w:rsid w:val="003A0B15"/>
    <w:rsid w:val="003A0D47"/>
    <w:rsid w:val="003A11A6"/>
    <w:rsid w:val="003A1A7C"/>
    <w:rsid w:val="003A3A24"/>
    <w:rsid w:val="003A7FF6"/>
    <w:rsid w:val="003C0252"/>
    <w:rsid w:val="003C2A99"/>
    <w:rsid w:val="003C48A3"/>
    <w:rsid w:val="003C51C5"/>
    <w:rsid w:val="003C5245"/>
    <w:rsid w:val="003C56F6"/>
    <w:rsid w:val="003D4BB8"/>
    <w:rsid w:val="003E003B"/>
    <w:rsid w:val="003E35E0"/>
    <w:rsid w:val="003E4870"/>
    <w:rsid w:val="00400735"/>
    <w:rsid w:val="00402437"/>
    <w:rsid w:val="00411818"/>
    <w:rsid w:val="00411DA3"/>
    <w:rsid w:val="0042290C"/>
    <w:rsid w:val="00423EFB"/>
    <w:rsid w:val="00430663"/>
    <w:rsid w:val="00434D31"/>
    <w:rsid w:val="00440128"/>
    <w:rsid w:val="00440DC3"/>
    <w:rsid w:val="004412CF"/>
    <w:rsid w:val="00444158"/>
    <w:rsid w:val="00452733"/>
    <w:rsid w:val="00452E81"/>
    <w:rsid w:val="004533E3"/>
    <w:rsid w:val="00457370"/>
    <w:rsid w:val="004607A2"/>
    <w:rsid w:val="00462A01"/>
    <w:rsid w:val="00464EBE"/>
    <w:rsid w:val="00466DC5"/>
    <w:rsid w:val="004727CF"/>
    <w:rsid w:val="00473E22"/>
    <w:rsid w:val="00477643"/>
    <w:rsid w:val="00483839"/>
    <w:rsid w:val="00483FA0"/>
    <w:rsid w:val="00485687"/>
    <w:rsid w:val="00493A7E"/>
    <w:rsid w:val="00493D5F"/>
    <w:rsid w:val="004A43F0"/>
    <w:rsid w:val="004A64E3"/>
    <w:rsid w:val="004B476D"/>
    <w:rsid w:val="004B5930"/>
    <w:rsid w:val="004C3481"/>
    <w:rsid w:val="004D3C3C"/>
    <w:rsid w:val="004D5821"/>
    <w:rsid w:val="004E00B0"/>
    <w:rsid w:val="004E01C6"/>
    <w:rsid w:val="004E6391"/>
    <w:rsid w:val="004E710F"/>
    <w:rsid w:val="004F2917"/>
    <w:rsid w:val="004F3D4C"/>
    <w:rsid w:val="004F51FE"/>
    <w:rsid w:val="00502112"/>
    <w:rsid w:val="0050331C"/>
    <w:rsid w:val="00503EF5"/>
    <w:rsid w:val="005121EC"/>
    <w:rsid w:val="005125C7"/>
    <w:rsid w:val="00512C86"/>
    <w:rsid w:val="00513877"/>
    <w:rsid w:val="005258D7"/>
    <w:rsid w:val="00530F18"/>
    <w:rsid w:val="00531605"/>
    <w:rsid w:val="00534D1E"/>
    <w:rsid w:val="00537774"/>
    <w:rsid w:val="00537885"/>
    <w:rsid w:val="0054177A"/>
    <w:rsid w:val="00545AF7"/>
    <w:rsid w:val="00546ECB"/>
    <w:rsid w:val="00547D71"/>
    <w:rsid w:val="005555E3"/>
    <w:rsid w:val="0055578C"/>
    <w:rsid w:val="00564E92"/>
    <w:rsid w:val="0057232D"/>
    <w:rsid w:val="00572CBE"/>
    <w:rsid w:val="0057402E"/>
    <w:rsid w:val="0057409E"/>
    <w:rsid w:val="0057661E"/>
    <w:rsid w:val="0058268B"/>
    <w:rsid w:val="005875F6"/>
    <w:rsid w:val="00594623"/>
    <w:rsid w:val="00594898"/>
    <w:rsid w:val="00595273"/>
    <w:rsid w:val="005A2139"/>
    <w:rsid w:val="005A5DD6"/>
    <w:rsid w:val="005A5FA3"/>
    <w:rsid w:val="005A5FB5"/>
    <w:rsid w:val="005A658B"/>
    <w:rsid w:val="005A7F21"/>
    <w:rsid w:val="005B00F5"/>
    <w:rsid w:val="005B0347"/>
    <w:rsid w:val="005B03D8"/>
    <w:rsid w:val="005B3553"/>
    <w:rsid w:val="005C1B00"/>
    <w:rsid w:val="005C5669"/>
    <w:rsid w:val="005D1393"/>
    <w:rsid w:val="005D251C"/>
    <w:rsid w:val="005E0B20"/>
    <w:rsid w:val="005E72E5"/>
    <w:rsid w:val="005E789A"/>
    <w:rsid w:val="005F7375"/>
    <w:rsid w:val="0060250D"/>
    <w:rsid w:val="00614386"/>
    <w:rsid w:val="00617A03"/>
    <w:rsid w:val="006205A1"/>
    <w:rsid w:val="00621799"/>
    <w:rsid w:val="00621EB0"/>
    <w:rsid w:val="00622425"/>
    <w:rsid w:val="00622509"/>
    <w:rsid w:val="006237EE"/>
    <w:rsid w:val="00626720"/>
    <w:rsid w:val="00627134"/>
    <w:rsid w:val="00631B67"/>
    <w:rsid w:val="00632B6C"/>
    <w:rsid w:val="006332AA"/>
    <w:rsid w:val="006407C9"/>
    <w:rsid w:val="0064576C"/>
    <w:rsid w:val="00645BB7"/>
    <w:rsid w:val="006471DC"/>
    <w:rsid w:val="00650DEF"/>
    <w:rsid w:val="00654186"/>
    <w:rsid w:val="006543C6"/>
    <w:rsid w:val="00654E1A"/>
    <w:rsid w:val="00655EA4"/>
    <w:rsid w:val="006562D2"/>
    <w:rsid w:val="0066262F"/>
    <w:rsid w:val="00666509"/>
    <w:rsid w:val="00666E91"/>
    <w:rsid w:val="00667DFB"/>
    <w:rsid w:val="00673075"/>
    <w:rsid w:val="00680E88"/>
    <w:rsid w:val="00684541"/>
    <w:rsid w:val="00694E92"/>
    <w:rsid w:val="006A0147"/>
    <w:rsid w:val="006A4181"/>
    <w:rsid w:val="006A6FEC"/>
    <w:rsid w:val="006A7CD7"/>
    <w:rsid w:val="006B0EBE"/>
    <w:rsid w:val="006B52C4"/>
    <w:rsid w:val="006B70B4"/>
    <w:rsid w:val="006B7A10"/>
    <w:rsid w:val="006B7BD0"/>
    <w:rsid w:val="006C19A8"/>
    <w:rsid w:val="006C28A2"/>
    <w:rsid w:val="006C7818"/>
    <w:rsid w:val="006C7BB7"/>
    <w:rsid w:val="006D1660"/>
    <w:rsid w:val="006E556D"/>
    <w:rsid w:val="006E77DA"/>
    <w:rsid w:val="006F25D4"/>
    <w:rsid w:val="006F424C"/>
    <w:rsid w:val="006F481C"/>
    <w:rsid w:val="006F63C8"/>
    <w:rsid w:val="006F6A7F"/>
    <w:rsid w:val="006F7783"/>
    <w:rsid w:val="007006DF"/>
    <w:rsid w:val="007017FB"/>
    <w:rsid w:val="00704F3E"/>
    <w:rsid w:val="00705BDF"/>
    <w:rsid w:val="007112E3"/>
    <w:rsid w:val="00717355"/>
    <w:rsid w:val="00727DE9"/>
    <w:rsid w:val="00731550"/>
    <w:rsid w:val="0073156E"/>
    <w:rsid w:val="00731870"/>
    <w:rsid w:val="00736573"/>
    <w:rsid w:val="00741F2E"/>
    <w:rsid w:val="007449B9"/>
    <w:rsid w:val="0074561F"/>
    <w:rsid w:val="00754471"/>
    <w:rsid w:val="00762585"/>
    <w:rsid w:val="00764BC0"/>
    <w:rsid w:val="0076673E"/>
    <w:rsid w:val="00771D0E"/>
    <w:rsid w:val="007726E9"/>
    <w:rsid w:val="007747B7"/>
    <w:rsid w:val="00776932"/>
    <w:rsid w:val="007831D6"/>
    <w:rsid w:val="00783A78"/>
    <w:rsid w:val="00783F55"/>
    <w:rsid w:val="007847A3"/>
    <w:rsid w:val="00785A0C"/>
    <w:rsid w:val="007A4365"/>
    <w:rsid w:val="007A496B"/>
    <w:rsid w:val="007B1771"/>
    <w:rsid w:val="007B2389"/>
    <w:rsid w:val="007B2738"/>
    <w:rsid w:val="007B4D21"/>
    <w:rsid w:val="007B531E"/>
    <w:rsid w:val="007B6E94"/>
    <w:rsid w:val="007C1842"/>
    <w:rsid w:val="007C1B8D"/>
    <w:rsid w:val="007D4DB9"/>
    <w:rsid w:val="007D6B05"/>
    <w:rsid w:val="007D6CDF"/>
    <w:rsid w:val="007E0077"/>
    <w:rsid w:val="007E0DAE"/>
    <w:rsid w:val="007E525F"/>
    <w:rsid w:val="007E53B8"/>
    <w:rsid w:val="007E5BA1"/>
    <w:rsid w:val="007E718B"/>
    <w:rsid w:val="007F04E8"/>
    <w:rsid w:val="007F1E8A"/>
    <w:rsid w:val="007F263A"/>
    <w:rsid w:val="007F3C85"/>
    <w:rsid w:val="007F662F"/>
    <w:rsid w:val="007F7A4B"/>
    <w:rsid w:val="00800EBD"/>
    <w:rsid w:val="008028F2"/>
    <w:rsid w:val="00803FDE"/>
    <w:rsid w:val="00804628"/>
    <w:rsid w:val="00805982"/>
    <w:rsid w:val="00814C7C"/>
    <w:rsid w:val="00815587"/>
    <w:rsid w:val="00820836"/>
    <w:rsid w:val="0082456E"/>
    <w:rsid w:val="008300BE"/>
    <w:rsid w:val="00830AA4"/>
    <w:rsid w:val="0083247B"/>
    <w:rsid w:val="00840EB5"/>
    <w:rsid w:val="00846A63"/>
    <w:rsid w:val="00852D18"/>
    <w:rsid w:val="00861F09"/>
    <w:rsid w:val="0086248D"/>
    <w:rsid w:val="00867F31"/>
    <w:rsid w:val="0087054C"/>
    <w:rsid w:val="00871602"/>
    <w:rsid w:val="00875F35"/>
    <w:rsid w:val="00876D2A"/>
    <w:rsid w:val="008773E2"/>
    <w:rsid w:val="00880C20"/>
    <w:rsid w:val="00880D9D"/>
    <w:rsid w:val="00882E83"/>
    <w:rsid w:val="00886129"/>
    <w:rsid w:val="00891473"/>
    <w:rsid w:val="008A3AD6"/>
    <w:rsid w:val="008A6959"/>
    <w:rsid w:val="008A70B4"/>
    <w:rsid w:val="008D6534"/>
    <w:rsid w:val="008E0DD8"/>
    <w:rsid w:val="008E2FA3"/>
    <w:rsid w:val="008E305B"/>
    <w:rsid w:val="008E5BF5"/>
    <w:rsid w:val="00901368"/>
    <w:rsid w:val="00902768"/>
    <w:rsid w:val="00902B1A"/>
    <w:rsid w:val="00904E9E"/>
    <w:rsid w:val="009052D3"/>
    <w:rsid w:val="00905C21"/>
    <w:rsid w:val="00916E13"/>
    <w:rsid w:val="00921812"/>
    <w:rsid w:val="00930858"/>
    <w:rsid w:val="00933A51"/>
    <w:rsid w:val="009346DB"/>
    <w:rsid w:val="009378C3"/>
    <w:rsid w:val="009379EE"/>
    <w:rsid w:val="009411D5"/>
    <w:rsid w:val="00951703"/>
    <w:rsid w:val="00957961"/>
    <w:rsid w:val="009603CE"/>
    <w:rsid w:val="00961BF7"/>
    <w:rsid w:val="00961F7D"/>
    <w:rsid w:val="00967091"/>
    <w:rsid w:val="0097190B"/>
    <w:rsid w:val="00971C12"/>
    <w:rsid w:val="00971D3F"/>
    <w:rsid w:val="0097252E"/>
    <w:rsid w:val="00973109"/>
    <w:rsid w:val="009750EF"/>
    <w:rsid w:val="00976C1D"/>
    <w:rsid w:val="0098417A"/>
    <w:rsid w:val="00986303"/>
    <w:rsid w:val="00990278"/>
    <w:rsid w:val="009911F5"/>
    <w:rsid w:val="00991AF4"/>
    <w:rsid w:val="00992F5A"/>
    <w:rsid w:val="00994421"/>
    <w:rsid w:val="00997488"/>
    <w:rsid w:val="009A5269"/>
    <w:rsid w:val="009A7BC4"/>
    <w:rsid w:val="009B088F"/>
    <w:rsid w:val="009B150E"/>
    <w:rsid w:val="009B39A3"/>
    <w:rsid w:val="009B6CB9"/>
    <w:rsid w:val="009C142F"/>
    <w:rsid w:val="009C32B6"/>
    <w:rsid w:val="009C3E37"/>
    <w:rsid w:val="009C777C"/>
    <w:rsid w:val="009D2952"/>
    <w:rsid w:val="009D6A2B"/>
    <w:rsid w:val="009D7E9D"/>
    <w:rsid w:val="009E3622"/>
    <w:rsid w:val="009E37E9"/>
    <w:rsid w:val="009E3C44"/>
    <w:rsid w:val="009F5012"/>
    <w:rsid w:val="009F5DF1"/>
    <w:rsid w:val="00A15383"/>
    <w:rsid w:val="00A20561"/>
    <w:rsid w:val="00A22E35"/>
    <w:rsid w:val="00A2360E"/>
    <w:rsid w:val="00A320A2"/>
    <w:rsid w:val="00A360EB"/>
    <w:rsid w:val="00A37925"/>
    <w:rsid w:val="00A4727D"/>
    <w:rsid w:val="00A50C7A"/>
    <w:rsid w:val="00A50FB1"/>
    <w:rsid w:val="00A54475"/>
    <w:rsid w:val="00A55D2A"/>
    <w:rsid w:val="00A610FC"/>
    <w:rsid w:val="00A61BBB"/>
    <w:rsid w:val="00A626B9"/>
    <w:rsid w:val="00A64718"/>
    <w:rsid w:val="00A757D5"/>
    <w:rsid w:val="00A75C89"/>
    <w:rsid w:val="00A773D0"/>
    <w:rsid w:val="00A92688"/>
    <w:rsid w:val="00AA1B91"/>
    <w:rsid w:val="00AA2426"/>
    <w:rsid w:val="00AA33A3"/>
    <w:rsid w:val="00AA4CC1"/>
    <w:rsid w:val="00AB7270"/>
    <w:rsid w:val="00AC2E24"/>
    <w:rsid w:val="00AC39E5"/>
    <w:rsid w:val="00AC4907"/>
    <w:rsid w:val="00AC66D3"/>
    <w:rsid w:val="00AD14EB"/>
    <w:rsid w:val="00AD37D5"/>
    <w:rsid w:val="00AD37DA"/>
    <w:rsid w:val="00AD5495"/>
    <w:rsid w:val="00AD6741"/>
    <w:rsid w:val="00AD76A9"/>
    <w:rsid w:val="00AD7A80"/>
    <w:rsid w:val="00AE3A66"/>
    <w:rsid w:val="00AE6100"/>
    <w:rsid w:val="00AF07F2"/>
    <w:rsid w:val="00AF0CA4"/>
    <w:rsid w:val="00AF1AE1"/>
    <w:rsid w:val="00AF2192"/>
    <w:rsid w:val="00AF6B02"/>
    <w:rsid w:val="00B00C8B"/>
    <w:rsid w:val="00B0382B"/>
    <w:rsid w:val="00B10631"/>
    <w:rsid w:val="00B12839"/>
    <w:rsid w:val="00B129AF"/>
    <w:rsid w:val="00B158C9"/>
    <w:rsid w:val="00B15AD6"/>
    <w:rsid w:val="00B16609"/>
    <w:rsid w:val="00B21CD3"/>
    <w:rsid w:val="00B2581D"/>
    <w:rsid w:val="00B26CB9"/>
    <w:rsid w:val="00B32023"/>
    <w:rsid w:val="00B33DAA"/>
    <w:rsid w:val="00B34D85"/>
    <w:rsid w:val="00B42F7C"/>
    <w:rsid w:val="00B45138"/>
    <w:rsid w:val="00B51D7F"/>
    <w:rsid w:val="00B51FE1"/>
    <w:rsid w:val="00B538C1"/>
    <w:rsid w:val="00B53A9B"/>
    <w:rsid w:val="00B53DFB"/>
    <w:rsid w:val="00B657BB"/>
    <w:rsid w:val="00B71619"/>
    <w:rsid w:val="00B722A4"/>
    <w:rsid w:val="00B77603"/>
    <w:rsid w:val="00B814C6"/>
    <w:rsid w:val="00B92789"/>
    <w:rsid w:val="00B965E6"/>
    <w:rsid w:val="00BA49EB"/>
    <w:rsid w:val="00BA50B1"/>
    <w:rsid w:val="00BB068F"/>
    <w:rsid w:val="00BB27F2"/>
    <w:rsid w:val="00BB28C9"/>
    <w:rsid w:val="00BB3B06"/>
    <w:rsid w:val="00BB7935"/>
    <w:rsid w:val="00BC0FD9"/>
    <w:rsid w:val="00BC2A5C"/>
    <w:rsid w:val="00BC481C"/>
    <w:rsid w:val="00BD08A5"/>
    <w:rsid w:val="00BD1B0A"/>
    <w:rsid w:val="00BD20B5"/>
    <w:rsid w:val="00BD4569"/>
    <w:rsid w:val="00BE09D5"/>
    <w:rsid w:val="00BE1081"/>
    <w:rsid w:val="00BE17F3"/>
    <w:rsid w:val="00BE3EAF"/>
    <w:rsid w:val="00BE496A"/>
    <w:rsid w:val="00BF25C2"/>
    <w:rsid w:val="00BF3879"/>
    <w:rsid w:val="00BF454B"/>
    <w:rsid w:val="00BF460D"/>
    <w:rsid w:val="00BF5F13"/>
    <w:rsid w:val="00BF6683"/>
    <w:rsid w:val="00C002F9"/>
    <w:rsid w:val="00C02048"/>
    <w:rsid w:val="00C14463"/>
    <w:rsid w:val="00C1492E"/>
    <w:rsid w:val="00C14CE5"/>
    <w:rsid w:val="00C17DEF"/>
    <w:rsid w:val="00C17E4B"/>
    <w:rsid w:val="00C22C82"/>
    <w:rsid w:val="00C244AE"/>
    <w:rsid w:val="00C247E1"/>
    <w:rsid w:val="00C319B5"/>
    <w:rsid w:val="00C33BE9"/>
    <w:rsid w:val="00C33DBC"/>
    <w:rsid w:val="00C33F1E"/>
    <w:rsid w:val="00C36536"/>
    <w:rsid w:val="00C44ADC"/>
    <w:rsid w:val="00C47995"/>
    <w:rsid w:val="00C5006B"/>
    <w:rsid w:val="00C50D29"/>
    <w:rsid w:val="00C56DF7"/>
    <w:rsid w:val="00C60582"/>
    <w:rsid w:val="00C60DFE"/>
    <w:rsid w:val="00C64B39"/>
    <w:rsid w:val="00C66972"/>
    <w:rsid w:val="00C66E9B"/>
    <w:rsid w:val="00C66F23"/>
    <w:rsid w:val="00C6706C"/>
    <w:rsid w:val="00C751CC"/>
    <w:rsid w:val="00C75461"/>
    <w:rsid w:val="00C80211"/>
    <w:rsid w:val="00C86091"/>
    <w:rsid w:val="00C86FA9"/>
    <w:rsid w:val="00C9103F"/>
    <w:rsid w:val="00C93FEB"/>
    <w:rsid w:val="00C96CF1"/>
    <w:rsid w:val="00CA2576"/>
    <w:rsid w:val="00CA30F9"/>
    <w:rsid w:val="00CA5A97"/>
    <w:rsid w:val="00CA6C15"/>
    <w:rsid w:val="00CB1FDC"/>
    <w:rsid w:val="00CB7B5D"/>
    <w:rsid w:val="00CC3C32"/>
    <w:rsid w:val="00CC49AA"/>
    <w:rsid w:val="00CE2FB4"/>
    <w:rsid w:val="00CE48F4"/>
    <w:rsid w:val="00CE5172"/>
    <w:rsid w:val="00CF0F29"/>
    <w:rsid w:val="00CF2503"/>
    <w:rsid w:val="00CF2832"/>
    <w:rsid w:val="00CF7DD6"/>
    <w:rsid w:val="00D065A5"/>
    <w:rsid w:val="00D122A7"/>
    <w:rsid w:val="00D132FA"/>
    <w:rsid w:val="00D1333B"/>
    <w:rsid w:val="00D13380"/>
    <w:rsid w:val="00D16F41"/>
    <w:rsid w:val="00D17CAB"/>
    <w:rsid w:val="00D21223"/>
    <w:rsid w:val="00D24907"/>
    <w:rsid w:val="00D25A64"/>
    <w:rsid w:val="00D352B3"/>
    <w:rsid w:val="00D35954"/>
    <w:rsid w:val="00D35EAB"/>
    <w:rsid w:val="00D36ECA"/>
    <w:rsid w:val="00D375D2"/>
    <w:rsid w:val="00D41C3C"/>
    <w:rsid w:val="00D432F7"/>
    <w:rsid w:val="00D43E83"/>
    <w:rsid w:val="00D44291"/>
    <w:rsid w:val="00D5599E"/>
    <w:rsid w:val="00D575CF"/>
    <w:rsid w:val="00D579D1"/>
    <w:rsid w:val="00D71978"/>
    <w:rsid w:val="00D74C04"/>
    <w:rsid w:val="00D75958"/>
    <w:rsid w:val="00D8293C"/>
    <w:rsid w:val="00D85919"/>
    <w:rsid w:val="00D85EA4"/>
    <w:rsid w:val="00D86B58"/>
    <w:rsid w:val="00D86C0E"/>
    <w:rsid w:val="00D90AE7"/>
    <w:rsid w:val="00D923BC"/>
    <w:rsid w:val="00D94826"/>
    <w:rsid w:val="00D96005"/>
    <w:rsid w:val="00DA2A47"/>
    <w:rsid w:val="00DA33D0"/>
    <w:rsid w:val="00DA460F"/>
    <w:rsid w:val="00DA5179"/>
    <w:rsid w:val="00DB46D3"/>
    <w:rsid w:val="00DC0943"/>
    <w:rsid w:val="00DC774F"/>
    <w:rsid w:val="00DC78B7"/>
    <w:rsid w:val="00DD0C93"/>
    <w:rsid w:val="00DD1F2C"/>
    <w:rsid w:val="00DD20E1"/>
    <w:rsid w:val="00DD2542"/>
    <w:rsid w:val="00DE04B5"/>
    <w:rsid w:val="00DE198B"/>
    <w:rsid w:val="00DE30ED"/>
    <w:rsid w:val="00DE4CF5"/>
    <w:rsid w:val="00DE528A"/>
    <w:rsid w:val="00DE5E12"/>
    <w:rsid w:val="00DF1C66"/>
    <w:rsid w:val="00DF3A82"/>
    <w:rsid w:val="00DF54E5"/>
    <w:rsid w:val="00E026D7"/>
    <w:rsid w:val="00E02954"/>
    <w:rsid w:val="00E02AD2"/>
    <w:rsid w:val="00E060B7"/>
    <w:rsid w:val="00E1026F"/>
    <w:rsid w:val="00E11CB0"/>
    <w:rsid w:val="00E14E45"/>
    <w:rsid w:val="00E1655D"/>
    <w:rsid w:val="00E218B0"/>
    <w:rsid w:val="00E302D4"/>
    <w:rsid w:val="00E31CD6"/>
    <w:rsid w:val="00E33249"/>
    <w:rsid w:val="00E400C6"/>
    <w:rsid w:val="00E41BD1"/>
    <w:rsid w:val="00E41C62"/>
    <w:rsid w:val="00E4362E"/>
    <w:rsid w:val="00E47CA2"/>
    <w:rsid w:val="00E520B8"/>
    <w:rsid w:val="00E54FD5"/>
    <w:rsid w:val="00E633F3"/>
    <w:rsid w:val="00E6362B"/>
    <w:rsid w:val="00E64CB0"/>
    <w:rsid w:val="00E713EB"/>
    <w:rsid w:val="00E84F9C"/>
    <w:rsid w:val="00E8533C"/>
    <w:rsid w:val="00E870F1"/>
    <w:rsid w:val="00E87D23"/>
    <w:rsid w:val="00E917C4"/>
    <w:rsid w:val="00E9722B"/>
    <w:rsid w:val="00EB52A9"/>
    <w:rsid w:val="00EB55A0"/>
    <w:rsid w:val="00EC2D6F"/>
    <w:rsid w:val="00EC3389"/>
    <w:rsid w:val="00EC4C1C"/>
    <w:rsid w:val="00ED0951"/>
    <w:rsid w:val="00ED1FC5"/>
    <w:rsid w:val="00ED22E7"/>
    <w:rsid w:val="00ED4DDA"/>
    <w:rsid w:val="00EE0FEF"/>
    <w:rsid w:val="00EE32B0"/>
    <w:rsid w:val="00EE3FE8"/>
    <w:rsid w:val="00EF5DA1"/>
    <w:rsid w:val="00F030A6"/>
    <w:rsid w:val="00F0343A"/>
    <w:rsid w:val="00F038E7"/>
    <w:rsid w:val="00F044F0"/>
    <w:rsid w:val="00F0695A"/>
    <w:rsid w:val="00F07A34"/>
    <w:rsid w:val="00F11AC0"/>
    <w:rsid w:val="00F13A40"/>
    <w:rsid w:val="00F17256"/>
    <w:rsid w:val="00F17599"/>
    <w:rsid w:val="00F210B2"/>
    <w:rsid w:val="00F228DD"/>
    <w:rsid w:val="00F23577"/>
    <w:rsid w:val="00F24CC9"/>
    <w:rsid w:val="00F25C7A"/>
    <w:rsid w:val="00F264A7"/>
    <w:rsid w:val="00F27784"/>
    <w:rsid w:val="00F3121D"/>
    <w:rsid w:val="00F43345"/>
    <w:rsid w:val="00F43827"/>
    <w:rsid w:val="00F439F0"/>
    <w:rsid w:val="00F43E54"/>
    <w:rsid w:val="00F45D3B"/>
    <w:rsid w:val="00F46930"/>
    <w:rsid w:val="00F54381"/>
    <w:rsid w:val="00F54CF0"/>
    <w:rsid w:val="00F56212"/>
    <w:rsid w:val="00F569C9"/>
    <w:rsid w:val="00F57E6E"/>
    <w:rsid w:val="00F6000C"/>
    <w:rsid w:val="00F60D46"/>
    <w:rsid w:val="00F60F24"/>
    <w:rsid w:val="00F62924"/>
    <w:rsid w:val="00F632F7"/>
    <w:rsid w:val="00F63812"/>
    <w:rsid w:val="00F70610"/>
    <w:rsid w:val="00F74237"/>
    <w:rsid w:val="00F76CB9"/>
    <w:rsid w:val="00F85754"/>
    <w:rsid w:val="00F87E38"/>
    <w:rsid w:val="00F95432"/>
    <w:rsid w:val="00FA4B02"/>
    <w:rsid w:val="00FB05F4"/>
    <w:rsid w:val="00FB4A03"/>
    <w:rsid w:val="00FB7BE9"/>
    <w:rsid w:val="00FC59EC"/>
    <w:rsid w:val="00FD0BCB"/>
    <w:rsid w:val="00FD1F4C"/>
    <w:rsid w:val="00FD3416"/>
    <w:rsid w:val="00FD4111"/>
    <w:rsid w:val="00FD4C6F"/>
    <w:rsid w:val="00FD5058"/>
    <w:rsid w:val="00FD778A"/>
    <w:rsid w:val="00FD7EAE"/>
    <w:rsid w:val="00FE0D4A"/>
    <w:rsid w:val="00FE5D15"/>
    <w:rsid w:val="00FE6B81"/>
    <w:rsid w:val="00FF0FBD"/>
    <w:rsid w:val="00FF4129"/>
    <w:rsid w:val="00FF4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857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E1AE3"/>
    <w:rPr>
      <w:color w:val="0000FF"/>
      <w:u w:val="single"/>
    </w:rPr>
  </w:style>
  <w:style w:type="character" w:styleId="Collegamentovisitato">
    <w:name w:val="FollowedHyperlink"/>
    <w:basedOn w:val="Carpredefinitoparagrafo"/>
    <w:rsid w:val="006E1AE3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C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B02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6E77D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E77DA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804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2456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F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1537D"/>
    <w:rPr>
      <w:b/>
      <w:bCs/>
      <w:i w:val="0"/>
      <w:iCs w:val="0"/>
    </w:rPr>
  </w:style>
  <w:style w:type="paragraph" w:customStyle="1" w:styleId="Default">
    <w:name w:val="Default"/>
    <w:rsid w:val="00D5599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579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79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79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7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79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857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E1A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E1AE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E1AE3"/>
    <w:rPr>
      <w:color w:val="0000FF"/>
      <w:u w:val="single"/>
    </w:rPr>
  </w:style>
  <w:style w:type="character" w:styleId="Collegamentovisitato">
    <w:name w:val="FollowedHyperlink"/>
    <w:basedOn w:val="Carpredefinitoparagrafo"/>
    <w:rsid w:val="006E1AE3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6DC5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D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C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B02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6E77D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E77DA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8046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2456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F4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1537D"/>
    <w:rPr>
      <w:b/>
      <w:bCs/>
      <w:i w:val="0"/>
      <w:iCs w:val="0"/>
    </w:rPr>
  </w:style>
  <w:style w:type="paragraph" w:customStyle="1" w:styleId="Default">
    <w:name w:val="Default"/>
    <w:rsid w:val="00D5599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579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579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579D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579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57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a.it" TargetMode="External"/><Relationship Id="rId1" Type="http://schemas.openxmlformats.org/officeDocument/2006/relationships/hyperlink" Target="http://www.un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052D-4E03-4C14-AC93-AFDAEE21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lksdlkfcsckms</vt:lpstr>
      <vt:lpstr>lksdlkfcsckms</vt:lpstr>
    </vt:vector>
  </TitlesOfParts>
  <Company/>
  <LinksUpToDate>false</LinksUpToDate>
  <CharactersWithSpaces>5060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Grazia Martino</cp:lastModifiedBy>
  <cp:revision>4</cp:revision>
  <cp:lastPrinted>2021-11-25T10:38:00Z</cp:lastPrinted>
  <dcterms:created xsi:type="dcterms:W3CDTF">2021-11-26T08:07:00Z</dcterms:created>
  <dcterms:modified xsi:type="dcterms:W3CDTF">2021-11-26T08:42:00Z</dcterms:modified>
</cp:coreProperties>
</file>